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4048" w14:textId="2E5441CA" w:rsidR="003633E4" w:rsidRDefault="00AE4192">
      <w:r w:rsidRPr="006F53FE">
        <w:rPr>
          <w:rFonts w:ascii="Arial" w:eastAsia="Times New Roman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827FF50" wp14:editId="347972A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30B5B" w14:textId="3411EA3F" w:rsidR="00DD2A68" w:rsidRDefault="00DD2A68" w:rsidP="00DD2A68">
      <w:pPr>
        <w:jc w:val="center"/>
        <w:rPr>
          <w:sz w:val="56"/>
          <w:szCs w:val="56"/>
        </w:rPr>
      </w:pPr>
    </w:p>
    <w:p w14:paraId="090D2E08" w14:textId="77777777" w:rsidR="00DD2A68" w:rsidRDefault="00DD2A68" w:rsidP="00DD2A68">
      <w:pPr>
        <w:jc w:val="center"/>
        <w:rPr>
          <w:sz w:val="56"/>
          <w:szCs w:val="56"/>
        </w:rPr>
      </w:pPr>
    </w:p>
    <w:p w14:paraId="49928E01" w14:textId="77777777" w:rsidR="006F53FE" w:rsidRDefault="006F53FE" w:rsidP="00DD2A68">
      <w:pPr>
        <w:jc w:val="center"/>
        <w:rPr>
          <w:sz w:val="56"/>
          <w:szCs w:val="56"/>
        </w:rPr>
      </w:pPr>
    </w:p>
    <w:p w14:paraId="51C8C6BA" w14:textId="77777777" w:rsidR="006F53FE" w:rsidRDefault="006F53FE" w:rsidP="00DD2A68">
      <w:pPr>
        <w:jc w:val="center"/>
        <w:rPr>
          <w:sz w:val="56"/>
          <w:szCs w:val="56"/>
        </w:rPr>
      </w:pPr>
    </w:p>
    <w:p w14:paraId="483BDD77" w14:textId="05B69C5E" w:rsidR="006F53FE" w:rsidRDefault="006F53FE" w:rsidP="00DD2A68">
      <w:pPr>
        <w:jc w:val="center"/>
        <w:rPr>
          <w:sz w:val="56"/>
          <w:szCs w:val="56"/>
        </w:rPr>
      </w:pPr>
      <w:r>
        <w:rPr>
          <w:sz w:val="56"/>
          <w:szCs w:val="56"/>
        </w:rPr>
        <w:t>Shetland Community Benefit Fund</w:t>
      </w:r>
    </w:p>
    <w:p w14:paraId="6CABA719" w14:textId="52C25EAB" w:rsidR="00DD2A68" w:rsidRDefault="00477BB9" w:rsidP="00DD2A6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Financial Controls </w:t>
      </w:r>
      <w:r w:rsidR="004678F9">
        <w:rPr>
          <w:sz w:val="56"/>
          <w:szCs w:val="56"/>
        </w:rPr>
        <w:t xml:space="preserve">and Governance </w:t>
      </w:r>
      <w:r w:rsidR="00A51131">
        <w:rPr>
          <w:sz w:val="56"/>
          <w:szCs w:val="56"/>
        </w:rPr>
        <w:t>Policy</w:t>
      </w:r>
    </w:p>
    <w:p w14:paraId="25BE02BE" w14:textId="057C05F9" w:rsidR="00DD2A68" w:rsidRDefault="00DD2A68" w:rsidP="00DD2A68">
      <w:pPr>
        <w:jc w:val="center"/>
        <w:rPr>
          <w:sz w:val="56"/>
          <w:szCs w:val="56"/>
        </w:rPr>
      </w:pPr>
    </w:p>
    <w:p w14:paraId="01FDD7DC" w14:textId="024EC175" w:rsidR="00DD2A68" w:rsidRDefault="00DD2A68" w:rsidP="00DA623A">
      <w:pPr>
        <w:jc w:val="both"/>
        <w:rPr>
          <w:sz w:val="56"/>
          <w:szCs w:val="56"/>
        </w:rPr>
      </w:pPr>
    </w:p>
    <w:p w14:paraId="22605144" w14:textId="641A6B2C" w:rsidR="00DD2A68" w:rsidRDefault="00DD2A68" w:rsidP="00DA623A">
      <w:pPr>
        <w:jc w:val="both"/>
        <w:rPr>
          <w:sz w:val="56"/>
          <w:szCs w:val="56"/>
        </w:rPr>
      </w:pPr>
    </w:p>
    <w:p w14:paraId="648E6880" w14:textId="464BD775" w:rsidR="00DD2A68" w:rsidRDefault="00DD2A68" w:rsidP="00DA623A">
      <w:pPr>
        <w:jc w:val="both"/>
        <w:rPr>
          <w:sz w:val="56"/>
          <w:szCs w:val="56"/>
        </w:rPr>
      </w:pPr>
    </w:p>
    <w:p w14:paraId="66957EFD" w14:textId="1035A7CC" w:rsidR="00DD2A68" w:rsidRDefault="00DD2A68" w:rsidP="00DA623A">
      <w:pPr>
        <w:jc w:val="both"/>
        <w:rPr>
          <w:sz w:val="56"/>
          <w:szCs w:val="56"/>
        </w:rPr>
      </w:pPr>
    </w:p>
    <w:p w14:paraId="03A41C93" w14:textId="77777777" w:rsidR="00073F7B" w:rsidRDefault="00073F7B" w:rsidP="00DA623A">
      <w:pPr>
        <w:jc w:val="both"/>
        <w:rPr>
          <w:sz w:val="56"/>
          <w:szCs w:val="56"/>
        </w:rPr>
      </w:pPr>
    </w:p>
    <w:p w14:paraId="062AA035" w14:textId="77777777" w:rsidR="00073F7B" w:rsidRDefault="00073F7B" w:rsidP="00DA623A">
      <w:pPr>
        <w:jc w:val="both"/>
        <w:rPr>
          <w:sz w:val="56"/>
          <w:szCs w:val="56"/>
        </w:rPr>
      </w:pPr>
    </w:p>
    <w:p w14:paraId="2EA08DD0" w14:textId="0487E002" w:rsidR="00DD2A68" w:rsidRPr="00A54BC1" w:rsidRDefault="00DD2A68" w:rsidP="00DA623A">
      <w:pPr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lastRenderedPageBreak/>
        <w:t>Contents</w:t>
      </w:r>
    </w:p>
    <w:p w14:paraId="0BF6653F" w14:textId="090FDFFA" w:rsidR="00DD2A68" w:rsidRPr="00485138" w:rsidRDefault="00485138" w:rsidP="00485138">
      <w:pPr>
        <w:jc w:val="both"/>
        <w:rPr>
          <w:rFonts w:ascii="Arial" w:hAnsi="Arial" w:cs="Arial"/>
          <w:b/>
          <w:bCs/>
        </w:rPr>
      </w:pPr>
      <w:r w:rsidRPr="0048513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A51131" w:rsidRPr="00485138">
        <w:rPr>
          <w:rFonts w:ascii="Arial" w:hAnsi="Arial" w:cs="Arial"/>
          <w:b/>
          <w:bCs/>
        </w:rPr>
        <w:t>Purpose and Scope</w:t>
      </w:r>
    </w:p>
    <w:p w14:paraId="32C3B60E" w14:textId="6F785CC2" w:rsidR="00485138" w:rsidRPr="00485138" w:rsidRDefault="00485138" w:rsidP="00485138">
      <w:pPr>
        <w:rPr>
          <w:rFonts w:ascii="Arial" w:hAnsi="Arial" w:cs="Arial"/>
        </w:rPr>
      </w:pPr>
      <w:r w:rsidRPr="00485138">
        <w:rPr>
          <w:rFonts w:ascii="Arial" w:hAnsi="Arial" w:cs="Arial"/>
        </w:rPr>
        <w:t>1.1</w:t>
      </w:r>
      <w:r w:rsidRPr="00485138">
        <w:rPr>
          <w:rFonts w:ascii="Arial" w:hAnsi="Arial" w:cs="Arial"/>
        </w:rPr>
        <w:tab/>
        <w:t>SCBF Income</w:t>
      </w:r>
    </w:p>
    <w:p w14:paraId="7758CD68" w14:textId="77777777" w:rsidR="00A06330" w:rsidRPr="00A54BC1" w:rsidRDefault="008655C5" w:rsidP="00DA623A">
      <w:pPr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2</w:t>
      </w:r>
      <w:r w:rsidRPr="00A54BC1">
        <w:rPr>
          <w:rFonts w:ascii="Arial" w:hAnsi="Arial" w:cs="Arial"/>
          <w:b/>
          <w:bCs/>
        </w:rPr>
        <w:tab/>
      </w:r>
      <w:r w:rsidR="00891BE8" w:rsidRPr="00A54BC1">
        <w:rPr>
          <w:rFonts w:ascii="Arial" w:hAnsi="Arial" w:cs="Arial"/>
          <w:b/>
          <w:bCs/>
        </w:rPr>
        <w:t xml:space="preserve">Accounting and Other </w:t>
      </w:r>
      <w:r w:rsidR="005E5E44" w:rsidRPr="00A54BC1">
        <w:rPr>
          <w:rFonts w:ascii="Arial" w:hAnsi="Arial" w:cs="Arial"/>
          <w:b/>
          <w:bCs/>
        </w:rPr>
        <w:t>Financial Records</w:t>
      </w:r>
    </w:p>
    <w:p w14:paraId="5ACCD7E2" w14:textId="788B09C4" w:rsidR="004A6A6A" w:rsidRDefault="00A06330" w:rsidP="00DA623A">
      <w:pPr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2.1</w:t>
      </w:r>
      <w:r w:rsidRPr="00A54BC1">
        <w:rPr>
          <w:rFonts w:ascii="Arial" w:hAnsi="Arial" w:cs="Arial"/>
        </w:rPr>
        <w:tab/>
      </w:r>
      <w:r w:rsidR="00A37EDD">
        <w:rPr>
          <w:rFonts w:ascii="Arial" w:hAnsi="Arial" w:cs="Arial"/>
        </w:rPr>
        <w:t>Bank Access</w:t>
      </w:r>
    </w:p>
    <w:p w14:paraId="17FFE800" w14:textId="48682AB8" w:rsidR="00A37EDD" w:rsidRPr="00A54BC1" w:rsidRDefault="00A37EDD" w:rsidP="00DA6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>Delegated Authority</w:t>
      </w:r>
    </w:p>
    <w:p w14:paraId="708944DA" w14:textId="1223C73E" w:rsidR="00CB5591" w:rsidRPr="00A54BC1" w:rsidRDefault="00CB5591" w:rsidP="00DA623A">
      <w:pPr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2.</w:t>
      </w:r>
      <w:r w:rsidR="008E0672">
        <w:rPr>
          <w:rFonts w:ascii="Arial" w:hAnsi="Arial" w:cs="Arial"/>
        </w:rPr>
        <w:t>2</w:t>
      </w:r>
      <w:r w:rsidRPr="00A54BC1">
        <w:rPr>
          <w:rFonts w:ascii="Arial" w:hAnsi="Arial" w:cs="Arial"/>
        </w:rPr>
        <w:tab/>
        <w:t>Making Payments</w:t>
      </w:r>
    </w:p>
    <w:p w14:paraId="63F1B66E" w14:textId="5A07B0E8" w:rsidR="007F38E5" w:rsidRPr="00A54BC1" w:rsidRDefault="007F38E5" w:rsidP="00DA623A">
      <w:pPr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2.</w:t>
      </w:r>
      <w:r w:rsidR="008E0672">
        <w:rPr>
          <w:rFonts w:ascii="Arial" w:hAnsi="Arial" w:cs="Arial"/>
        </w:rPr>
        <w:t>3</w:t>
      </w:r>
      <w:r w:rsidRPr="00A54BC1">
        <w:rPr>
          <w:rFonts w:ascii="Arial" w:hAnsi="Arial" w:cs="Arial"/>
        </w:rPr>
        <w:tab/>
        <w:t>Card Transactions</w:t>
      </w:r>
    </w:p>
    <w:p w14:paraId="720C5118" w14:textId="3D5D2F46" w:rsidR="003B08ED" w:rsidRPr="00A54BC1" w:rsidRDefault="003B08ED" w:rsidP="00DA623A">
      <w:pPr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2.</w:t>
      </w:r>
      <w:r w:rsidR="008E0672">
        <w:rPr>
          <w:rFonts w:ascii="Arial" w:hAnsi="Arial" w:cs="Arial"/>
        </w:rPr>
        <w:t>4</w:t>
      </w:r>
      <w:r w:rsidRPr="00A54BC1">
        <w:rPr>
          <w:rFonts w:ascii="Arial" w:hAnsi="Arial" w:cs="Arial"/>
        </w:rPr>
        <w:tab/>
        <w:t>Petty Cash</w:t>
      </w:r>
    </w:p>
    <w:p w14:paraId="1411A150" w14:textId="583B0B44" w:rsidR="00037A30" w:rsidRPr="00A54BC1" w:rsidRDefault="00037A30" w:rsidP="00DA623A">
      <w:pPr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3</w:t>
      </w:r>
      <w:r w:rsidRPr="00A54BC1">
        <w:rPr>
          <w:rFonts w:ascii="Arial" w:hAnsi="Arial" w:cs="Arial"/>
          <w:b/>
          <w:bCs/>
        </w:rPr>
        <w:tab/>
        <w:t>Financial Reporting</w:t>
      </w:r>
    </w:p>
    <w:p w14:paraId="66D629B6" w14:textId="0EAB9605" w:rsidR="005A40E7" w:rsidRPr="00A54BC1" w:rsidRDefault="005A40E7" w:rsidP="00DA623A">
      <w:pPr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3</w:t>
      </w:r>
      <w:r w:rsidR="00037A30" w:rsidRPr="00A54BC1">
        <w:rPr>
          <w:rFonts w:ascii="Arial" w:hAnsi="Arial" w:cs="Arial"/>
        </w:rPr>
        <w:t>.1</w:t>
      </w:r>
      <w:r w:rsidRPr="00A54BC1">
        <w:rPr>
          <w:rFonts w:ascii="Arial" w:hAnsi="Arial" w:cs="Arial"/>
        </w:rPr>
        <w:tab/>
      </w:r>
      <w:r w:rsidR="00083412" w:rsidRPr="00A54BC1">
        <w:rPr>
          <w:rFonts w:ascii="Arial" w:hAnsi="Arial" w:cs="Arial"/>
        </w:rPr>
        <w:t>SCBF Financial Year</w:t>
      </w:r>
      <w:r w:rsidR="003B08ED" w:rsidRPr="00A54BC1">
        <w:rPr>
          <w:rFonts w:ascii="Arial" w:hAnsi="Arial" w:cs="Arial"/>
        </w:rPr>
        <w:t xml:space="preserve"> and Year End Accounts</w:t>
      </w:r>
    </w:p>
    <w:p w14:paraId="5111EBCB" w14:textId="76FCEEC2" w:rsidR="00083412" w:rsidRPr="00A54BC1" w:rsidRDefault="00083412" w:rsidP="00DA623A">
      <w:pPr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3.</w:t>
      </w:r>
      <w:r w:rsidR="008738DE" w:rsidRPr="00A54BC1">
        <w:rPr>
          <w:rFonts w:ascii="Arial" w:hAnsi="Arial" w:cs="Arial"/>
        </w:rPr>
        <w:t>2</w:t>
      </w:r>
      <w:r w:rsidRPr="00A54BC1">
        <w:rPr>
          <w:rFonts w:ascii="Arial" w:hAnsi="Arial" w:cs="Arial"/>
        </w:rPr>
        <w:tab/>
      </w:r>
      <w:r w:rsidR="003B08ED" w:rsidRPr="00A54BC1">
        <w:rPr>
          <w:rFonts w:ascii="Arial" w:hAnsi="Arial" w:cs="Arial"/>
        </w:rPr>
        <w:t>Regular Reporting to SCBF Board</w:t>
      </w:r>
    </w:p>
    <w:p w14:paraId="25CFC80D" w14:textId="400CB472" w:rsidR="00D96CB2" w:rsidRPr="00A54BC1" w:rsidRDefault="00974397" w:rsidP="00DA623A">
      <w:pPr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4</w:t>
      </w:r>
      <w:r w:rsidR="00D96CB2" w:rsidRPr="00A54BC1">
        <w:rPr>
          <w:rFonts w:ascii="Arial" w:hAnsi="Arial" w:cs="Arial"/>
          <w:b/>
          <w:bCs/>
        </w:rPr>
        <w:t>.1</w:t>
      </w:r>
      <w:r w:rsidR="00D96CB2" w:rsidRPr="00A54BC1">
        <w:rPr>
          <w:rFonts w:ascii="Arial" w:hAnsi="Arial" w:cs="Arial"/>
          <w:b/>
          <w:bCs/>
        </w:rPr>
        <w:tab/>
      </w:r>
      <w:r w:rsidR="00064107" w:rsidRPr="00A54BC1">
        <w:rPr>
          <w:rFonts w:ascii="Arial" w:hAnsi="Arial" w:cs="Arial"/>
          <w:b/>
          <w:bCs/>
        </w:rPr>
        <w:t>Tendering Process for Expenditure</w:t>
      </w:r>
    </w:p>
    <w:p w14:paraId="7BCB05B7" w14:textId="22E29BD9" w:rsidR="00623904" w:rsidRPr="00A54BC1" w:rsidRDefault="00623904" w:rsidP="00DA623A">
      <w:pPr>
        <w:jc w:val="both"/>
        <w:rPr>
          <w:rFonts w:ascii="Arial" w:hAnsi="Arial" w:cs="Arial"/>
          <w:sz w:val="24"/>
          <w:szCs w:val="24"/>
        </w:rPr>
      </w:pPr>
    </w:p>
    <w:p w14:paraId="466632FE" w14:textId="77777777" w:rsidR="00B735F8" w:rsidRPr="00A54BC1" w:rsidRDefault="00B735F8" w:rsidP="00DA623A">
      <w:pPr>
        <w:jc w:val="both"/>
        <w:rPr>
          <w:rFonts w:ascii="Arial" w:hAnsi="Arial" w:cs="Arial"/>
          <w:sz w:val="24"/>
          <w:szCs w:val="24"/>
        </w:rPr>
      </w:pPr>
    </w:p>
    <w:p w14:paraId="73E5361E" w14:textId="77777777" w:rsidR="00477BB9" w:rsidRPr="00A54BC1" w:rsidRDefault="00477BB9" w:rsidP="00DA623A">
      <w:pPr>
        <w:jc w:val="both"/>
        <w:rPr>
          <w:rFonts w:ascii="Arial" w:hAnsi="Arial" w:cs="Arial"/>
          <w:sz w:val="24"/>
          <w:szCs w:val="24"/>
        </w:rPr>
      </w:pPr>
    </w:p>
    <w:p w14:paraId="095AD45F" w14:textId="77777777" w:rsidR="00477BB9" w:rsidRPr="00A54BC1" w:rsidRDefault="00477BB9" w:rsidP="00DA623A">
      <w:pPr>
        <w:jc w:val="both"/>
        <w:rPr>
          <w:rFonts w:ascii="Arial" w:hAnsi="Arial" w:cs="Arial"/>
          <w:sz w:val="24"/>
          <w:szCs w:val="24"/>
        </w:rPr>
      </w:pPr>
    </w:p>
    <w:p w14:paraId="05DFA75F" w14:textId="77777777" w:rsidR="00477BB9" w:rsidRPr="00A54BC1" w:rsidRDefault="00477BB9" w:rsidP="00DA623A">
      <w:pPr>
        <w:jc w:val="both"/>
        <w:rPr>
          <w:rFonts w:ascii="Arial" w:hAnsi="Arial" w:cs="Arial"/>
          <w:sz w:val="24"/>
          <w:szCs w:val="24"/>
        </w:rPr>
      </w:pPr>
    </w:p>
    <w:p w14:paraId="4726EFE9" w14:textId="77777777" w:rsidR="00477BB9" w:rsidRPr="00A54BC1" w:rsidRDefault="00477BB9" w:rsidP="00DA623A">
      <w:pPr>
        <w:jc w:val="both"/>
        <w:rPr>
          <w:rFonts w:ascii="Arial" w:hAnsi="Arial" w:cs="Arial"/>
          <w:sz w:val="24"/>
          <w:szCs w:val="24"/>
        </w:rPr>
      </w:pPr>
    </w:p>
    <w:p w14:paraId="7F2346E3" w14:textId="77777777" w:rsidR="00477BB9" w:rsidRPr="00A54BC1" w:rsidRDefault="00477BB9" w:rsidP="00DA62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DAB21E" w14:textId="0AEFF268" w:rsidR="005203A5" w:rsidRPr="00A54BC1" w:rsidRDefault="005203A5" w:rsidP="00DA623A">
      <w:pPr>
        <w:jc w:val="both"/>
        <w:rPr>
          <w:rFonts w:ascii="Arial" w:hAnsi="Arial" w:cs="Arial"/>
          <w:sz w:val="24"/>
          <w:szCs w:val="24"/>
        </w:rPr>
      </w:pPr>
    </w:p>
    <w:p w14:paraId="34414D6E" w14:textId="3FD3F0B4" w:rsidR="003D3F36" w:rsidRPr="00A54BC1" w:rsidRDefault="003D3F36" w:rsidP="00DA623A">
      <w:pPr>
        <w:jc w:val="both"/>
        <w:rPr>
          <w:rFonts w:ascii="Arial" w:hAnsi="Arial" w:cs="Arial"/>
          <w:sz w:val="24"/>
          <w:szCs w:val="24"/>
        </w:rPr>
      </w:pPr>
    </w:p>
    <w:p w14:paraId="5175F0B6" w14:textId="77777777" w:rsidR="00E97EE6" w:rsidRPr="00A54BC1" w:rsidRDefault="00E97EE6" w:rsidP="00DA623A">
      <w:pPr>
        <w:jc w:val="both"/>
        <w:rPr>
          <w:rFonts w:ascii="Arial" w:hAnsi="Arial" w:cs="Arial"/>
          <w:sz w:val="24"/>
          <w:szCs w:val="24"/>
        </w:rPr>
      </w:pPr>
    </w:p>
    <w:p w14:paraId="010E3D6E" w14:textId="77777777" w:rsidR="00AA7842" w:rsidRPr="00A54BC1" w:rsidRDefault="00AA7842" w:rsidP="00DA623A">
      <w:pPr>
        <w:jc w:val="both"/>
        <w:rPr>
          <w:rFonts w:ascii="Arial" w:hAnsi="Arial" w:cs="Arial"/>
          <w:sz w:val="24"/>
          <w:szCs w:val="24"/>
        </w:rPr>
      </w:pPr>
    </w:p>
    <w:p w14:paraId="2347999B" w14:textId="77777777" w:rsidR="00AA7842" w:rsidRPr="00A54BC1" w:rsidRDefault="00AA7842" w:rsidP="00DA623A">
      <w:pPr>
        <w:jc w:val="both"/>
        <w:rPr>
          <w:rFonts w:ascii="Arial" w:hAnsi="Arial" w:cs="Arial"/>
          <w:sz w:val="24"/>
          <w:szCs w:val="24"/>
        </w:rPr>
      </w:pPr>
    </w:p>
    <w:p w14:paraId="04512696" w14:textId="77777777" w:rsidR="00AA7842" w:rsidRDefault="00AA7842" w:rsidP="00DA623A">
      <w:pPr>
        <w:jc w:val="both"/>
        <w:rPr>
          <w:rFonts w:ascii="Arial" w:hAnsi="Arial" w:cs="Arial"/>
          <w:sz w:val="24"/>
          <w:szCs w:val="24"/>
        </w:rPr>
      </w:pPr>
    </w:p>
    <w:p w14:paraId="164EA139" w14:textId="77777777" w:rsidR="002B4A1A" w:rsidRDefault="002B4A1A" w:rsidP="00DA623A">
      <w:pPr>
        <w:jc w:val="both"/>
        <w:rPr>
          <w:rFonts w:ascii="Arial" w:hAnsi="Arial" w:cs="Arial"/>
          <w:sz w:val="24"/>
          <w:szCs w:val="24"/>
        </w:rPr>
      </w:pPr>
    </w:p>
    <w:p w14:paraId="162D4773" w14:textId="77777777" w:rsidR="00A54BC1" w:rsidRDefault="00A54BC1" w:rsidP="00DA623A">
      <w:pPr>
        <w:jc w:val="both"/>
        <w:rPr>
          <w:rFonts w:ascii="Arial" w:hAnsi="Arial" w:cs="Arial"/>
          <w:sz w:val="24"/>
          <w:szCs w:val="24"/>
        </w:rPr>
      </w:pPr>
    </w:p>
    <w:p w14:paraId="0549B312" w14:textId="77777777" w:rsidR="00FA4E54" w:rsidRPr="00A54BC1" w:rsidRDefault="00FA4E54" w:rsidP="00DA623A">
      <w:pPr>
        <w:jc w:val="both"/>
        <w:rPr>
          <w:rFonts w:ascii="Arial" w:hAnsi="Arial" w:cs="Arial"/>
          <w:sz w:val="24"/>
          <w:szCs w:val="24"/>
        </w:rPr>
      </w:pPr>
    </w:p>
    <w:p w14:paraId="3DB20E18" w14:textId="77777777" w:rsidR="00ED1601" w:rsidRPr="00A54BC1" w:rsidRDefault="00ED1601" w:rsidP="001769A0">
      <w:pPr>
        <w:tabs>
          <w:tab w:val="left" w:pos="1188"/>
        </w:tabs>
        <w:jc w:val="both"/>
        <w:rPr>
          <w:rFonts w:ascii="Arial" w:hAnsi="Arial" w:cs="Arial"/>
          <w:sz w:val="24"/>
          <w:szCs w:val="24"/>
        </w:rPr>
      </w:pPr>
    </w:p>
    <w:p w14:paraId="691D4CDD" w14:textId="17380593" w:rsidR="00D86163" w:rsidRPr="00590EF3" w:rsidRDefault="00D86163" w:rsidP="00590EF3">
      <w:pPr>
        <w:tabs>
          <w:tab w:val="left" w:pos="1188"/>
        </w:tabs>
        <w:jc w:val="both"/>
        <w:rPr>
          <w:rFonts w:ascii="Arial" w:hAnsi="Arial" w:cs="Arial"/>
        </w:rPr>
      </w:pPr>
      <w:r w:rsidRPr="00A54BC1">
        <w:rPr>
          <w:rFonts w:ascii="Arial" w:hAnsi="Arial" w:cs="Arial"/>
          <w:b/>
          <w:bCs/>
        </w:rPr>
        <w:lastRenderedPageBreak/>
        <w:t>1</w:t>
      </w:r>
      <w:r w:rsidRPr="00A54BC1">
        <w:rPr>
          <w:rFonts w:ascii="Arial" w:hAnsi="Arial" w:cs="Arial"/>
          <w:b/>
          <w:bCs/>
        </w:rPr>
        <w:tab/>
        <w:t>Purpose and Scope</w:t>
      </w:r>
    </w:p>
    <w:p w14:paraId="577885EC" w14:textId="1EF2F0C3" w:rsidR="005108D4" w:rsidRPr="00A54BC1" w:rsidRDefault="005108D4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The Board of Directors are responsible for:</w:t>
      </w:r>
    </w:p>
    <w:p w14:paraId="0E0125CB" w14:textId="77777777" w:rsidR="00D86163" w:rsidRPr="00A54BC1" w:rsidRDefault="00D86163" w:rsidP="00DA623A">
      <w:pPr>
        <w:spacing w:after="0"/>
        <w:jc w:val="both"/>
        <w:rPr>
          <w:rFonts w:ascii="Arial" w:hAnsi="Arial" w:cs="Arial"/>
        </w:rPr>
      </w:pPr>
    </w:p>
    <w:p w14:paraId="0A5F7603" w14:textId="26E82A8F" w:rsidR="005108D4" w:rsidRPr="00A54BC1" w:rsidRDefault="005108D4" w:rsidP="00DA623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Safeguarding the assets of the organisation</w:t>
      </w:r>
    </w:p>
    <w:p w14:paraId="0CDE11FF" w14:textId="54491503" w:rsidR="005108D4" w:rsidRPr="00A54BC1" w:rsidRDefault="005108D4" w:rsidP="00DA623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Preventing fraud</w:t>
      </w:r>
    </w:p>
    <w:p w14:paraId="479360F0" w14:textId="3954456A" w:rsidR="005108D4" w:rsidRPr="00A54BC1" w:rsidRDefault="005108D4" w:rsidP="00DA623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Avoiding mistakes</w:t>
      </w:r>
    </w:p>
    <w:p w14:paraId="5DF2ADDB" w14:textId="69D06C11" w:rsidR="005108D4" w:rsidRPr="00A54BC1" w:rsidRDefault="005108D4" w:rsidP="00DA623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Keeping financial records in accordance with the </w:t>
      </w:r>
      <w:r w:rsidR="00AA7842" w:rsidRPr="00A54BC1">
        <w:rPr>
          <w:rFonts w:ascii="Arial" w:hAnsi="Arial" w:cs="Arial"/>
        </w:rPr>
        <w:t xml:space="preserve">organisations </w:t>
      </w:r>
      <w:r w:rsidRPr="00A54BC1">
        <w:rPr>
          <w:rFonts w:ascii="Arial" w:hAnsi="Arial" w:cs="Arial"/>
        </w:rPr>
        <w:t>governing document and relevant legislation (e.g. Charities Acts, Companies Acts etc).</w:t>
      </w:r>
    </w:p>
    <w:p w14:paraId="1EF2DE98" w14:textId="458B52B0" w:rsidR="005108D4" w:rsidRDefault="005108D4" w:rsidP="00DA623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Preparing Annual Accounts in accordance with the governing document and relevant legislation</w:t>
      </w:r>
    </w:p>
    <w:p w14:paraId="3E6B0BD5" w14:textId="21D8BFE4" w:rsidR="00BD6E57" w:rsidRPr="00A54BC1" w:rsidRDefault="00BD6E57" w:rsidP="00DA623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accountability</w:t>
      </w:r>
    </w:p>
    <w:p w14:paraId="5498F4F8" w14:textId="77777777" w:rsidR="00D86163" w:rsidRPr="00A54BC1" w:rsidRDefault="00D86163" w:rsidP="00DA623A">
      <w:pPr>
        <w:spacing w:after="0"/>
        <w:jc w:val="both"/>
        <w:rPr>
          <w:rFonts w:ascii="Arial" w:hAnsi="Arial" w:cs="Arial"/>
        </w:rPr>
      </w:pPr>
    </w:p>
    <w:p w14:paraId="0E2EA074" w14:textId="41E81DAE" w:rsidR="005108D4" w:rsidRPr="00A54BC1" w:rsidRDefault="005108D4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To enable the Board of Directors to carry out these responsibilities, the Financial Procedures detailed in this document must be </w:t>
      </w:r>
      <w:proofErr w:type="gramStart"/>
      <w:r w:rsidRPr="00A54BC1">
        <w:rPr>
          <w:rFonts w:ascii="Arial" w:hAnsi="Arial" w:cs="Arial"/>
        </w:rPr>
        <w:t>followed at all times</w:t>
      </w:r>
      <w:proofErr w:type="gramEnd"/>
      <w:r w:rsidRPr="00A54BC1">
        <w:rPr>
          <w:rFonts w:ascii="Arial" w:hAnsi="Arial" w:cs="Arial"/>
        </w:rPr>
        <w:t xml:space="preserve"> by all Directors, staff and volunteers.</w:t>
      </w:r>
    </w:p>
    <w:p w14:paraId="502B496A" w14:textId="77777777" w:rsidR="00D86163" w:rsidRPr="00A54BC1" w:rsidRDefault="00D86163" w:rsidP="00DA623A">
      <w:pPr>
        <w:spacing w:after="0"/>
        <w:jc w:val="both"/>
        <w:rPr>
          <w:rFonts w:ascii="Arial" w:hAnsi="Arial" w:cs="Arial"/>
        </w:rPr>
      </w:pPr>
    </w:p>
    <w:p w14:paraId="2DCE3C5D" w14:textId="290A9C8D" w:rsidR="005108D4" w:rsidRPr="00A54BC1" w:rsidRDefault="005108D4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A copy of this policy and procedures will be given to all Director</w:t>
      </w:r>
      <w:r w:rsidR="00AA7842" w:rsidRPr="00A54BC1">
        <w:rPr>
          <w:rFonts w:ascii="Arial" w:hAnsi="Arial" w:cs="Arial"/>
        </w:rPr>
        <w:t>s</w:t>
      </w:r>
      <w:r w:rsidRPr="00A54BC1">
        <w:rPr>
          <w:rFonts w:ascii="Arial" w:hAnsi="Arial" w:cs="Arial"/>
        </w:rPr>
        <w:t xml:space="preserve"> on their election/appointment to the Board, and to all relevant staff and volunteers.</w:t>
      </w:r>
    </w:p>
    <w:p w14:paraId="55A1DC2A" w14:textId="77777777" w:rsidR="00D86163" w:rsidRPr="00A54BC1" w:rsidRDefault="00D86163" w:rsidP="00DA623A">
      <w:pPr>
        <w:spacing w:after="0"/>
        <w:jc w:val="both"/>
        <w:rPr>
          <w:rFonts w:ascii="Arial" w:hAnsi="Arial" w:cs="Arial"/>
        </w:rPr>
      </w:pPr>
    </w:p>
    <w:p w14:paraId="15183F3D" w14:textId="24869FFA" w:rsidR="00D86163" w:rsidRDefault="005108D4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The policy and procedures will be reviewed annually by the </w:t>
      </w:r>
      <w:r w:rsidR="00DA2AEC">
        <w:rPr>
          <w:rFonts w:ascii="Arial" w:hAnsi="Arial" w:cs="Arial"/>
        </w:rPr>
        <w:t>Audit and Governance sub-committee</w:t>
      </w:r>
      <w:r w:rsidRPr="00A54BC1">
        <w:rPr>
          <w:rFonts w:ascii="Arial" w:hAnsi="Arial" w:cs="Arial"/>
        </w:rPr>
        <w:t xml:space="preserve"> and revised as necessary.</w:t>
      </w:r>
    </w:p>
    <w:p w14:paraId="55B4254A" w14:textId="77777777" w:rsidR="00FA4E54" w:rsidRDefault="00FA4E54" w:rsidP="00DA623A">
      <w:pPr>
        <w:spacing w:after="0"/>
        <w:jc w:val="both"/>
        <w:rPr>
          <w:rFonts w:ascii="Arial" w:hAnsi="Arial" w:cs="Arial"/>
        </w:rPr>
      </w:pPr>
    </w:p>
    <w:p w14:paraId="64FD8AB9" w14:textId="67921924" w:rsidR="00FA4E54" w:rsidRPr="00FA4E54" w:rsidRDefault="00485138" w:rsidP="00FA4E54">
      <w:pPr>
        <w:pStyle w:val="ListParagraph"/>
        <w:numPr>
          <w:ilvl w:val="1"/>
          <w:numId w:val="17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SCBF Income</w:t>
      </w:r>
    </w:p>
    <w:p w14:paraId="49F7B6EB" w14:textId="77777777" w:rsidR="00FA4E54" w:rsidRDefault="00FA4E54" w:rsidP="00FA4E54">
      <w:pPr>
        <w:spacing w:after="0"/>
        <w:jc w:val="both"/>
        <w:rPr>
          <w:rFonts w:ascii="Arial" w:hAnsi="Arial" w:cs="Arial"/>
          <w:b/>
          <w:bCs/>
        </w:rPr>
      </w:pPr>
    </w:p>
    <w:p w14:paraId="2232570F" w14:textId="529B7091" w:rsidR="00485138" w:rsidRDefault="00687B4C" w:rsidP="004851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85138" w:rsidRPr="00485138">
        <w:rPr>
          <w:rFonts w:ascii="Arial" w:hAnsi="Arial" w:cs="Arial"/>
        </w:rPr>
        <w:t xml:space="preserve">he sources of money managed by SCBF are </w:t>
      </w:r>
      <w:r w:rsidR="0052230B">
        <w:rPr>
          <w:rFonts w:ascii="Arial" w:hAnsi="Arial" w:cs="Arial"/>
        </w:rPr>
        <w:t>from the owners</w:t>
      </w:r>
      <w:r w:rsidR="00224DCC">
        <w:rPr>
          <w:rFonts w:ascii="Arial" w:hAnsi="Arial" w:cs="Arial"/>
        </w:rPr>
        <w:t xml:space="preserve"> of</w:t>
      </w:r>
      <w:r w:rsidR="00485138" w:rsidRPr="00485138">
        <w:rPr>
          <w:rFonts w:ascii="Arial" w:hAnsi="Arial" w:cs="Arial"/>
        </w:rPr>
        <w:t xml:space="preserve"> renewable energy schemes</w:t>
      </w:r>
      <w:r w:rsidR="0052230B">
        <w:rPr>
          <w:rFonts w:ascii="Arial" w:hAnsi="Arial" w:cs="Arial"/>
        </w:rPr>
        <w:t xml:space="preserve"> (community benefit funds)</w:t>
      </w:r>
      <w:r w:rsidR="00485138" w:rsidRPr="00485138">
        <w:rPr>
          <w:rFonts w:ascii="Arial" w:hAnsi="Arial" w:cs="Arial"/>
        </w:rPr>
        <w:t xml:space="preserve">, bank interest, investment dividends and individual shareholders nominal payment (£1) per member.  </w:t>
      </w:r>
    </w:p>
    <w:p w14:paraId="177E66F1" w14:textId="77777777" w:rsidR="00485138" w:rsidRPr="00485138" w:rsidRDefault="00485138" w:rsidP="00485138">
      <w:pPr>
        <w:spacing w:after="0"/>
        <w:jc w:val="both"/>
        <w:rPr>
          <w:rFonts w:ascii="Arial" w:hAnsi="Arial" w:cs="Arial"/>
        </w:rPr>
      </w:pPr>
    </w:p>
    <w:p w14:paraId="673FE565" w14:textId="334D773D" w:rsidR="00485138" w:rsidRDefault="006D7EB6" w:rsidP="004851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 spread the financial risk,</w:t>
      </w:r>
      <w:r w:rsidR="007C1687">
        <w:rPr>
          <w:rFonts w:ascii="Arial" w:hAnsi="Arial" w:cs="Arial"/>
        </w:rPr>
        <w:t xml:space="preserve"> of having more than £85,000 in any one bank,</w:t>
      </w:r>
      <w:r>
        <w:rPr>
          <w:rFonts w:ascii="Arial" w:hAnsi="Arial" w:cs="Arial"/>
        </w:rPr>
        <w:t xml:space="preserve"> SCBF will invest </w:t>
      </w:r>
      <w:r w:rsidR="007C1687">
        <w:rPr>
          <w:rFonts w:ascii="Arial" w:hAnsi="Arial" w:cs="Arial"/>
        </w:rPr>
        <w:t xml:space="preserve">some of the </w:t>
      </w:r>
      <w:r w:rsidR="00D23061">
        <w:rPr>
          <w:rFonts w:ascii="Arial" w:hAnsi="Arial" w:cs="Arial"/>
        </w:rPr>
        <w:t>monies between bonds</w:t>
      </w:r>
      <w:r w:rsidR="00C0533B">
        <w:rPr>
          <w:rFonts w:ascii="Arial" w:hAnsi="Arial" w:cs="Arial"/>
        </w:rPr>
        <w:t xml:space="preserve"> and</w:t>
      </w:r>
      <w:r w:rsidR="00F579A7">
        <w:rPr>
          <w:rFonts w:ascii="Arial" w:hAnsi="Arial" w:cs="Arial"/>
        </w:rPr>
        <w:t xml:space="preserve"> </w:t>
      </w:r>
      <w:r w:rsidR="00D23061">
        <w:rPr>
          <w:rFonts w:ascii="Arial" w:hAnsi="Arial" w:cs="Arial"/>
        </w:rPr>
        <w:t>a Cash Management portal</w:t>
      </w:r>
      <w:r w:rsidR="004B167E">
        <w:rPr>
          <w:rFonts w:ascii="Arial" w:hAnsi="Arial" w:cs="Arial"/>
        </w:rPr>
        <w:t xml:space="preserve">.  </w:t>
      </w:r>
      <w:r w:rsidR="00C0533B">
        <w:rPr>
          <w:rFonts w:ascii="Arial" w:hAnsi="Arial" w:cs="Arial"/>
        </w:rPr>
        <w:t xml:space="preserve">SCBF also hold a few </w:t>
      </w:r>
      <w:r w:rsidR="00D146E9">
        <w:rPr>
          <w:rFonts w:ascii="Arial" w:hAnsi="Arial" w:cs="Arial"/>
        </w:rPr>
        <w:t>savings accounts independently of the Cash Management portal</w:t>
      </w:r>
      <w:r w:rsidR="006415CF">
        <w:rPr>
          <w:rFonts w:ascii="Arial" w:hAnsi="Arial" w:cs="Arial"/>
        </w:rPr>
        <w:t xml:space="preserve">.  </w:t>
      </w:r>
      <w:r w:rsidR="00485138" w:rsidRPr="00485138">
        <w:rPr>
          <w:rFonts w:ascii="Arial" w:hAnsi="Arial" w:cs="Arial"/>
        </w:rPr>
        <w:t>Money in</w:t>
      </w:r>
      <w:r w:rsidR="006415CF">
        <w:rPr>
          <w:rFonts w:ascii="Arial" w:hAnsi="Arial" w:cs="Arial"/>
        </w:rPr>
        <w:t xml:space="preserve"> the Cash Management portal and</w:t>
      </w:r>
      <w:r w:rsidR="00485138" w:rsidRPr="00485138">
        <w:rPr>
          <w:rFonts w:ascii="Arial" w:hAnsi="Arial" w:cs="Arial"/>
        </w:rPr>
        <w:t xml:space="preserve"> these savings accounts can only be moved within SCBF accounts or to the nominated current account. </w:t>
      </w:r>
      <w:r w:rsidR="00471DE5">
        <w:rPr>
          <w:rFonts w:ascii="Arial" w:hAnsi="Arial" w:cs="Arial"/>
        </w:rPr>
        <w:t>The SCBF Investment Policy</w:t>
      </w:r>
      <w:r w:rsidR="00867663">
        <w:rPr>
          <w:rFonts w:ascii="Arial" w:hAnsi="Arial" w:cs="Arial"/>
        </w:rPr>
        <w:t xml:space="preserve"> gives further guidance.</w:t>
      </w:r>
    </w:p>
    <w:p w14:paraId="7D194AE8" w14:textId="77777777" w:rsidR="00DC283C" w:rsidRPr="00485138" w:rsidRDefault="00DC283C" w:rsidP="00485138">
      <w:pPr>
        <w:spacing w:after="0"/>
        <w:jc w:val="both"/>
        <w:rPr>
          <w:rFonts w:ascii="Arial" w:hAnsi="Arial" w:cs="Arial"/>
        </w:rPr>
      </w:pPr>
    </w:p>
    <w:p w14:paraId="71CAE017" w14:textId="29B2E5DC" w:rsidR="00D86163" w:rsidRDefault="00224DCC" w:rsidP="00DA623A">
      <w:pPr>
        <w:spacing w:after="0"/>
        <w:jc w:val="both"/>
        <w:rPr>
          <w:rFonts w:ascii="Arial" w:hAnsi="Arial" w:cs="Arial"/>
        </w:rPr>
      </w:pPr>
      <w:r w:rsidRPr="00224DCC">
        <w:rPr>
          <w:rFonts w:ascii="Arial" w:hAnsi="Arial" w:cs="Arial"/>
        </w:rPr>
        <w:t>At this stage a SCBF scheme of scrutiny for money laundering seems unnecessary.</w:t>
      </w:r>
    </w:p>
    <w:p w14:paraId="71B53785" w14:textId="77777777" w:rsidR="00224DCC" w:rsidRPr="00A54BC1" w:rsidRDefault="00224DCC" w:rsidP="00DA623A">
      <w:pPr>
        <w:spacing w:after="0"/>
        <w:jc w:val="both"/>
        <w:rPr>
          <w:rFonts w:ascii="Arial" w:hAnsi="Arial" w:cs="Arial"/>
        </w:rPr>
      </w:pPr>
    </w:p>
    <w:p w14:paraId="5B41E37B" w14:textId="289024FE" w:rsidR="00825937" w:rsidRPr="00A54BC1" w:rsidRDefault="00825937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2</w:t>
      </w:r>
      <w:r w:rsidR="00341590" w:rsidRPr="00A54BC1">
        <w:rPr>
          <w:rFonts w:ascii="Arial" w:hAnsi="Arial" w:cs="Arial"/>
          <w:b/>
          <w:bCs/>
        </w:rPr>
        <w:tab/>
      </w:r>
      <w:r w:rsidRPr="00A54BC1">
        <w:rPr>
          <w:rFonts w:ascii="Arial" w:hAnsi="Arial" w:cs="Arial"/>
          <w:b/>
          <w:bCs/>
        </w:rPr>
        <w:t>Accounting and other financial records</w:t>
      </w:r>
    </w:p>
    <w:p w14:paraId="1E2DA6AB" w14:textId="77777777" w:rsidR="00D86163" w:rsidRPr="00A54BC1" w:rsidRDefault="00D86163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436BFEBF" w14:textId="77777777" w:rsidR="00825937" w:rsidRPr="00590EF3" w:rsidRDefault="00825937" w:rsidP="00DA623A">
      <w:p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The organisation maintains a computerised accounting system which records:</w:t>
      </w:r>
    </w:p>
    <w:p w14:paraId="2118C61F" w14:textId="77777777" w:rsidR="00825937" w:rsidRPr="00590EF3" w:rsidRDefault="00825937" w:rsidP="00DA623A">
      <w:pPr>
        <w:spacing w:after="0"/>
        <w:jc w:val="both"/>
        <w:rPr>
          <w:rFonts w:ascii="Arial" w:hAnsi="Arial" w:cs="Arial"/>
        </w:rPr>
      </w:pPr>
    </w:p>
    <w:p w14:paraId="0704915C" w14:textId="1E607150" w:rsidR="00825937" w:rsidRPr="00590EF3" w:rsidRDefault="00825937" w:rsidP="00DA623A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Cheques</w:t>
      </w:r>
      <w:r w:rsidR="004364AF" w:rsidRPr="00590EF3">
        <w:rPr>
          <w:rFonts w:ascii="Arial" w:hAnsi="Arial" w:cs="Arial"/>
        </w:rPr>
        <w:t>, cash and Internet Banking Transfers</w:t>
      </w:r>
      <w:r w:rsidRPr="00590EF3">
        <w:rPr>
          <w:rFonts w:ascii="Arial" w:hAnsi="Arial" w:cs="Arial"/>
        </w:rPr>
        <w:t xml:space="preserve"> received</w:t>
      </w:r>
    </w:p>
    <w:p w14:paraId="55491A63" w14:textId="02231EEE" w:rsidR="00825937" w:rsidRPr="00590EF3" w:rsidRDefault="00825937" w:rsidP="00DA623A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Cheque payments, Internet Banking Transfers and other amounts paid from the bank accounts</w:t>
      </w:r>
    </w:p>
    <w:p w14:paraId="708628FF" w14:textId="77777777" w:rsidR="00825937" w:rsidRPr="00590EF3" w:rsidRDefault="00825937" w:rsidP="00DA623A">
      <w:pPr>
        <w:spacing w:after="0"/>
        <w:jc w:val="both"/>
        <w:rPr>
          <w:rFonts w:ascii="Arial" w:hAnsi="Arial" w:cs="Arial"/>
        </w:rPr>
      </w:pPr>
    </w:p>
    <w:p w14:paraId="65DFA117" w14:textId="00DE57F0" w:rsidR="00825937" w:rsidRPr="00590EF3" w:rsidRDefault="00825937" w:rsidP="00DA623A">
      <w:p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Every transaction will be entered into</w:t>
      </w:r>
      <w:r w:rsidR="007F2D23" w:rsidRPr="00590EF3">
        <w:rPr>
          <w:rFonts w:ascii="Arial" w:hAnsi="Arial" w:cs="Arial"/>
        </w:rPr>
        <w:t xml:space="preserve"> Xero and</w:t>
      </w:r>
      <w:r w:rsidRPr="00590EF3">
        <w:rPr>
          <w:rFonts w:ascii="Arial" w:hAnsi="Arial" w:cs="Arial"/>
        </w:rPr>
        <w:t xml:space="preserve"> the appropriate </w:t>
      </w:r>
      <w:r w:rsidR="00891BE8" w:rsidRPr="00590EF3">
        <w:rPr>
          <w:rFonts w:ascii="Arial" w:hAnsi="Arial" w:cs="Arial"/>
        </w:rPr>
        <w:t>spreadsheet</w:t>
      </w:r>
      <w:r w:rsidRPr="00590EF3">
        <w:rPr>
          <w:rFonts w:ascii="Arial" w:hAnsi="Arial" w:cs="Arial"/>
        </w:rPr>
        <w:t xml:space="preserve"> and will include:</w:t>
      </w:r>
    </w:p>
    <w:p w14:paraId="4F33E345" w14:textId="77777777" w:rsidR="00825937" w:rsidRPr="00590EF3" w:rsidRDefault="00825937" w:rsidP="00DA623A">
      <w:pPr>
        <w:spacing w:after="0"/>
        <w:jc w:val="both"/>
        <w:rPr>
          <w:rFonts w:ascii="Arial" w:hAnsi="Arial" w:cs="Arial"/>
        </w:rPr>
      </w:pPr>
    </w:p>
    <w:p w14:paraId="3F0D6115" w14:textId="29979939" w:rsidR="00825937" w:rsidRPr="00590EF3" w:rsidRDefault="00825937" w:rsidP="00DA623A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The date of the transaction</w:t>
      </w:r>
    </w:p>
    <w:p w14:paraId="117372EF" w14:textId="480EDFCA" w:rsidR="00825937" w:rsidRPr="00590EF3" w:rsidRDefault="00825937" w:rsidP="00DA623A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The name of the person</w:t>
      </w:r>
      <w:r w:rsidR="007C7BD8" w:rsidRPr="00590EF3">
        <w:rPr>
          <w:rFonts w:ascii="Arial" w:hAnsi="Arial" w:cs="Arial"/>
        </w:rPr>
        <w:t xml:space="preserve"> or organisation the</w:t>
      </w:r>
      <w:r w:rsidRPr="00590EF3">
        <w:rPr>
          <w:rFonts w:ascii="Arial" w:hAnsi="Arial" w:cs="Arial"/>
        </w:rPr>
        <w:t xml:space="preserve"> money was received from or paid to and the full amoun</w:t>
      </w:r>
      <w:r w:rsidR="00821BAE" w:rsidRPr="00590EF3">
        <w:rPr>
          <w:rFonts w:ascii="Arial" w:hAnsi="Arial" w:cs="Arial"/>
        </w:rPr>
        <w:t>t</w:t>
      </w:r>
    </w:p>
    <w:p w14:paraId="2A8C63C0" w14:textId="4854B365" w:rsidR="00825937" w:rsidRPr="00590EF3" w:rsidRDefault="00825937" w:rsidP="00DA623A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lastRenderedPageBreak/>
        <w:t>A brief description of why the money was received or paid</w:t>
      </w:r>
    </w:p>
    <w:p w14:paraId="5F84D375" w14:textId="1E02AFE5" w:rsidR="002E15D9" w:rsidRPr="00590EF3" w:rsidRDefault="00825937" w:rsidP="00590EF3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590EF3">
        <w:rPr>
          <w:rFonts w:ascii="Arial" w:hAnsi="Arial" w:cs="Arial"/>
        </w:rPr>
        <w:t>An analysis of each amount under its relevant budget heading</w:t>
      </w:r>
      <w:r w:rsidR="00590EF3" w:rsidRPr="00590EF3">
        <w:rPr>
          <w:rFonts w:ascii="Arial" w:hAnsi="Arial" w:cs="Arial"/>
        </w:rPr>
        <w:t xml:space="preserve"> and funding stream</w:t>
      </w:r>
    </w:p>
    <w:p w14:paraId="21FC0CE8" w14:textId="77777777" w:rsidR="00821BAE" w:rsidRPr="00A54BC1" w:rsidRDefault="00821BAE" w:rsidP="00DA623A">
      <w:pPr>
        <w:spacing w:after="0"/>
        <w:jc w:val="both"/>
        <w:rPr>
          <w:rFonts w:ascii="Arial" w:hAnsi="Arial" w:cs="Arial"/>
        </w:rPr>
      </w:pPr>
    </w:p>
    <w:p w14:paraId="22B333C9" w14:textId="5DDA7966" w:rsidR="00825937" w:rsidRPr="00A54BC1" w:rsidRDefault="00825937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All documents relating to receipts and p</w:t>
      </w:r>
      <w:r w:rsidR="002A6029" w:rsidRPr="00A54BC1">
        <w:rPr>
          <w:rFonts w:ascii="Arial" w:hAnsi="Arial" w:cs="Arial"/>
        </w:rPr>
        <w:t>urchases</w:t>
      </w:r>
      <w:r w:rsidR="00821BAE" w:rsidRPr="00A54BC1">
        <w:rPr>
          <w:rFonts w:ascii="Arial" w:hAnsi="Arial" w:cs="Arial"/>
        </w:rPr>
        <w:t xml:space="preserve"> will be filed and kept for a minimum of 7 years.</w:t>
      </w:r>
    </w:p>
    <w:p w14:paraId="6F59361B" w14:textId="77777777" w:rsidR="00825937" w:rsidRPr="00A54BC1" w:rsidRDefault="00825937" w:rsidP="00DA623A">
      <w:pPr>
        <w:spacing w:after="0"/>
        <w:jc w:val="both"/>
        <w:rPr>
          <w:rFonts w:ascii="Arial" w:hAnsi="Arial" w:cs="Arial"/>
        </w:rPr>
      </w:pPr>
    </w:p>
    <w:p w14:paraId="7B6C8C6C" w14:textId="258CE70C" w:rsidR="00A06330" w:rsidRPr="00A54BC1" w:rsidRDefault="00A06330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2.1</w:t>
      </w:r>
      <w:r w:rsidRPr="00A54BC1">
        <w:rPr>
          <w:rFonts w:ascii="Arial" w:hAnsi="Arial" w:cs="Arial"/>
          <w:b/>
          <w:bCs/>
        </w:rPr>
        <w:tab/>
      </w:r>
      <w:r w:rsidR="004241C7">
        <w:rPr>
          <w:rFonts w:ascii="Arial" w:hAnsi="Arial" w:cs="Arial"/>
          <w:b/>
          <w:bCs/>
        </w:rPr>
        <w:t>Bank Access</w:t>
      </w:r>
    </w:p>
    <w:p w14:paraId="63A08300" w14:textId="77777777" w:rsidR="00CB5591" w:rsidRPr="00A54BC1" w:rsidRDefault="00CB5591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507D9ABD" w14:textId="25390C5B" w:rsidR="00CB5591" w:rsidRPr="00A54BC1" w:rsidRDefault="00CB5591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There are 3 persons who </w:t>
      </w:r>
      <w:r w:rsidR="003D7B70" w:rsidRPr="00A54BC1">
        <w:rPr>
          <w:rFonts w:ascii="Arial" w:hAnsi="Arial" w:cs="Arial"/>
        </w:rPr>
        <w:t xml:space="preserve">have access to </w:t>
      </w:r>
      <w:r w:rsidR="00330728">
        <w:rPr>
          <w:rFonts w:ascii="Arial" w:hAnsi="Arial" w:cs="Arial"/>
        </w:rPr>
        <w:t>all</w:t>
      </w:r>
      <w:r w:rsidR="003D7B70" w:rsidRPr="00A54BC1">
        <w:rPr>
          <w:rFonts w:ascii="Arial" w:hAnsi="Arial" w:cs="Arial"/>
        </w:rPr>
        <w:t xml:space="preserve"> SCBF bank accounts.  They are,</w:t>
      </w:r>
    </w:p>
    <w:p w14:paraId="50631023" w14:textId="77777777" w:rsidR="003D7B70" w:rsidRPr="00A54BC1" w:rsidRDefault="003D7B70" w:rsidP="00DA623A">
      <w:pPr>
        <w:spacing w:after="0"/>
        <w:jc w:val="both"/>
        <w:rPr>
          <w:rFonts w:ascii="Arial" w:hAnsi="Arial" w:cs="Arial"/>
        </w:rPr>
      </w:pPr>
    </w:p>
    <w:p w14:paraId="546018C7" w14:textId="5A62280F" w:rsidR="003D7B70" w:rsidRPr="00A54BC1" w:rsidRDefault="003D7B70" w:rsidP="00DA623A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Treasurer</w:t>
      </w:r>
    </w:p>
    <w:p w14:paraId="6A329189" w14:textId="75929227" w:rsidR="003D7B70" w:rsidRPr="00A54BC1" w:rsidRDefault="00DD574A" w:rsidP="00DA623A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Fund Manager</w:t>
      </w:r>
    </w:p>
    <w:p w14:paraId="6AD96B51" w14:textId="302A4777" w:rsidR="003D7B70" w:rsidRDefault="003D7B70" w:rsidP="004509A2">
      <w:pPr>
        <w:pStyle w:val="ListParagraph"/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Chair</w:t>
      </w:r>
    </w:p>
    <w:p w14:paraId="296D5450" w14:textId="6AAD7AEE" w:rsidR="00330728" w:rsidRDefault="00330728" w:rsidP="003307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In addition, the </w:t>
      </w:r>
      <w:r w:rsidR="00704E65">
        <w:rPr>
          <w:rFonts w:ascii="Arial" w:hAnsi="Arial" w:cs="Arial"/>
        </w:rPr>
        <w:t>SCBF</w:t>
      </w:r>
      <w:r>
        <w:rPr>
          <w:rFonts w:ascii="Arial" w:hAnsi="Arial" w:cs="Arial"/>
        </w:rPr>
        <w:t xml:space="preserve"> Current account also has the </w:t>
      </w:r>
      <w:r w:rsidR="00704E65">
        <w:rPr>
          <w:rFonts w:ascii="Arial" w:hAnsi="Arial" w:cs="Arial"/>
        </w:rPr>
        <w:t>additional</w:t>
      </w:r>
      <w:r>
        <w:rPr>
          <w:rFonts w:ascii="Arial" w:hAnsi="Arial" w:cs="Arial"/>
        </w:rPr>
        <w:t xml:space="preserve"> </w:t>
      </w:r>
      <w:r w:rsidR="00FF373C">
        <w:rPr>
          <w:rFonts w:ascii="Arial" w:hAnsi="Arial" w:cs="Arial"/>
        </w:rPr>
        <w:t>signatories</w:t>
      </w:r>
    </w:p>
    <w:p w14:paraId="7C6B8720" w14:textId="093B6D12" w:rsidR="00FF373C" w:rsidRDefault="00FF373C" w:rsidP="00FF373C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Vice-Chair</w:t>
      </w:r>
    </w:p>
    <w:p w14:paraId="6DCAE243" w14:textId="5849BEF6" w:rsidR="00FF373C" w:rsidRPr="00FF373C" w:rsidRDefault="00FF373C" w:rsidP="00FF373C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Administration Officer</w:t>
      </w:r>
    </w:p>
    <w:p w14:paraId="5ED4DA69" w14:textId="77777777" w:rsidR="00B44DEA" w:rsidRPr="00A54BC1" w:rsidRDefault="00B44DEA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44E5DA15" w14:textId="3C0F71C1" w:rsidR="000739CA" w:rsidRDefault="000739CA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All transactions from the Business current account must be verified by </w:t>
      </w:r>
      <w:r w:rsidRPr="00A54BC1">
        <w:rPr>
          <w:rFonts w:ascii="Arial" w:hAnsi="Arial" w:cs="Arial"/>
          <w:b/>
          <w:bCs/>
          <w:u w:val="single"/>
        </w:rPr>
        <w:t>two</w:t>
      </w:r>
      <w:r w:rsidRPr="00A54BC1">
        <w:rPr>
          <w:rFonts w:ascii="Arial" w:hAnsi="Arial" w:cs="Arial"/>
        </w:rPr>
        <w:t xml:space="preserve"> of these people.  </w:t>
      </w:r>
    </w:p>
    <w:p w14:paraId="3D96167F" w14:textId="77777777" w:rsidR="0072274B" w:rsidRDefault="0072274B" w:rsidP="00DA623A">
      <w:pPr>
        <w:spacing w:after="0"/>
        <w:jc w:val="both"/>
        <w:rPr>
          <w:rFonts w:ascii="Arial" w:hAnsi="Arial" w:cs="Arial"/>
        </w:rPr>
      </w:pPr>
    </w:p>
    <w:p w14:paraId="44A6E6F7" w14:textId="2503FB80" w:rsidR="0072274B" w:rsidRDefault="00704E65" w:rsidP="00DA623A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2.2</w:t>
      </w:r>
      <w:r>
        <w:rPr>
          <w:rFonts w:ascii="Arial" w:hAnsi="Arial" w:cs="Arial"/>
          <w:b/>
          <w:bCs/>
        </w:rPr>
        <w:tab/>
        <w:t>Delegated Authority</w:t>
      </w:r>
    </w:p>
    <w:p w14:paraId="7A5C2D4B" w14:textId="77777777" w:rsidR="00704E65" w:rsidRDefault="00704E65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3F338448" w14:textId="2877FA1B" w:rsidR="00704E65" w:rsidRDefault="00704E65" w:rsidP="00DA62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3A347F">
        <w:rPr>
          <w:rFonts w:ascii="Arial" w:hAnsi="Arial" w:cs="Arial"/>
        </w:rPr>
        <w:t xml:space="preserve">table breaks down the delegated authority for approving </w:t>
      </w:r>
      <w:r w:rsidR="00981AA2">
        <w:rPr>
          <w:rFonts w:ascii="Arial" w:hAnsi="Arial" w:cs="Arial"/>
        </w:rPr>
        <w:t>payments from the SCBF current</w:t>
      </w:r>
      <w:r w:rsidR="00194549">
        <w:rPr>
          <w:rFonts w:ascii="Arial" w:hAnsi="Arial" w:cs="Arial"/>
        </w:rPr>
        <w:t xml:space="preserve"> account.</w:t>
      </w:r>
    </w:p>
    <w:p w14:paraId="2F276AEA" w14:textId="77777777" w:rsidR="00A7025B" w:rsidRDefault="00A7025B" w:rsidP="00DA623A">
      <w:pPr>
        <w:spacing w:after="0"/>
        <w:jc w:val="both"/>
        <w:rPr>
          <w:rFonts w:ascii="Arial" w:hAnsi="Arial" w:cs="Arial"/>
        </w:rPr>
      </w:pPr>
    </w:p>
    <w:p w14:paraId="4D773326" w14:textId="095828CB" w:rsidR="00A7025B" w:rsidRPr="00A7025B" w:rsidRDefault="00A7025B" w:rsidP="00DA623A">
      <w:pPr>
        <w:spacing w:after="0"/>
        <w:jc w:val="both"/>
        <w:rPr>
          <w:rFonts w:ascii="Arial" w:hAnsi="Arial" w:cs="Arial"/>
          <w:b/>
          <w:bCs/>
        </w:rPr>
      </w:pPr>
      <w:r w:rsidRPr="00A7025B">
        <w:rPr>
          <w:rFonts w:ascii="Arial" w:hAnsi="Arial" w:cs="Arial"/>
          <w:b/>
          <w:bCs/>
        </w:rPr>
        <w:t>Grant Payments</w:t>
      </w:r>
    </w:p>
    <w:p w14:paraId="240E2457" w14:textId="77777777" w:rsidR="00325DD7" w:rsidRDefault="00325DD7" w:rsidP="00DA623A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3543"/>
        <w:gridCol w:w="2977"/>
      </w:tblGrid>
      <w:tr w:rsidR="007A1B75" w14:paraId="29AF64C6" w14:textId="77777777" w:rsidTr="008277A0">
        <w:trPr>
          <w:trHeight w:val="251"/>
        </w:trPr>
        <w:tc>
          <w:tcPr>
            <w:tcW w:w="2689" w:type="dxa"/>
          </w:tcPr>
          <w:p w14:paraId="6D7A46E4" w14:textId="5899C363" w:rsidR="007A1B75" w:rsidRDefault="007A1B75" w:rsidP="00DA623A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0" w:name="_Hlk188852620"/>
            <w:r>
              <w:rPr>
                <w:rFonts w:ascii="Arial" w:hAnsi="Arial" w:cs="Arial"/>
                <w:b/>
                <w:bCs/>
              </w:rPr>
              <w:t xml:space="preserve">Payment Value </w:t>
            </w:r>
          </w:p>
        </w:tc>
        <w:tc>
          <w:tcPr>
            <w:tcW w:w="3543" w:type="dxa"/>
          </w:tcPr>
          <w:p w14:paraId="32D8029E" w14:textId="2C7E68A8" w:rsidR="007A1B75" w:rsidRDefault="007A1B75" w:rsidP="00DA623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8277A0">
              <w:rPr>
                <w:rFonts w:ascii="Arial" w:hAnsi="Arial" w:cs="Arial"/>
                <w:b/>
                <w:bCs/>
              </w:rPr>
              <w:t>pproval</w:t>
            </w:r>
          </w:p>
        </w:tc>
        <w:tc>
          <w:tcPr>
            <w:tcW w:w="2977" w:type="dxa"/>
          </w:tcPr>
          <w:p w14:paraId="6F5BA3FF" w14:textId="78542AF9" w:rsidR="007A1B75" w:rsidRDefault="008277A0" w:rsidP="00DA623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 Transactions</w:t>
            </w:r>
          </w:p>
        </w:tc>
      </w:tr>
      <w:tr w:rsidR="007A1B75" w14:paraId="1E999478" w14:textId="77777777" w:rsidTr="008277A0">
        <w:trPr>
          <w:trHeight w:val="251"/>
        </w:trPr>
        <w:tc>
          <w:tcPr>
            <w:tcW w:w="2689" w:type="dxa"/>
          </w:tcPr>
          <w:p w14:paraId="6C54D3AF" w14:textId="7F90DC40" w:rsidR="007A1B75" w:rsidRPr="005A40FF" w:rsidRDefault="007A1B75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to £5,000</w:t>
            </w:r>
          </w:p>
        </w:tc>
        <w:tc>
          <w:tcPr>
            <w:tcW w:w="3543" w:type="dxa"/>
          </w:tcPr>
          <w:p w14:paraId="0C78B513" w14:textId="15BD9000" w:rsidR="007A1B75" w:rsidRDefault="007D3E50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Council or Fund Management Group</w:t>
            </w:r>
          </w:p>
        </w:tc>
        <w:tc>
          <w:tcPr>
            <w:tcW w:w="2977" w:type="dxa"/>
          </w:tcPr>
          <w:p w14:paraId="652A30A8" w14:textId="1B224333" w:rsidR="007A1B75" w:rsidRPr="005A40FF" w:rsidRDefault="007A1B75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 + Fund Manager (staff)</w:t>
            </w:r>
          </w:p>
        </w:tc>
      </w:tr>
      <w:tr w:rsidR="007A1B75" w14:paraId="78D3A26D" w14:textId="77777777" w:rsidTr="008277A0">
        <w:trPr>
          <w:trHeight w:val="251"/>
        </w:trPr>
        <w:tc>
          <w:tcPr>
            <w:tcW w:w="2689" w:type="dxa"/>
          </w:tcPr>
          <w:p w14:paraId="11486BC6" w14:textId="45EF116F" w:rsidR="007A1B75" w:rsidRPr="005A40FF" w:rsidRDefault="007A1B75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£5,000</w:t>
            </w:r>
            <w:r w:rsidR="007D3E50">
              <w:rPr>
                <w:rFonts w:ascii="Arial" w:hAnsi="Arial" w:cs="Arial"/>
              </w:rPr>
              <w:t xml:space="preserve"> to £25,000</w:t>
            </w:r>
          </w:p>
        </w:tc>
        <w:tc>
          <w:tcPr>
            <w:tcW w:w="3543" w:type="dxa"/>
          </w:tcPr>
          <w:p w14:paraId="6EC8BA66" w14:textId="23E94BCC" w:rsidR="007A1B75" w:rsidRDefault="007D3E50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Council or Fund Management group</w:t>
            </w:r>
          </w:p>
        </w:tc>
        <w:tc>
          <w:tcPr>
            <w:tcW w:w="2977" w:type="dxa"/>
          </w:tcPr>
          <w:p w14:paraId="2458AC38" w14:textId="3239CF0B" w:rsidR="007A1B75" w:rsidRPr="005A40FF" w:rsidRDefault="007A1B75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Administration Officer + SCBF Officer </w:t>
            </w:r>
          </w:p>
        </w:tc>
      </w:tr>
      <w:tr w:rsidR="007D3E50" w14:paraId="218BDF03" w14:textId="77777777" w:rsidTr="008277A0">
        <w:trPr>
          <w:trHeight w:val="251"/>
        </w:trPr>
        <w:tc>
          <w:tcPr>
            <w:tcW w:w="2689" w:type="dxa"/>
          </w:tcPr>
          <w:p w14:paraId="4C1E2BF3" w14:textId="35282F1C" w:rsidR="007D3E50" w:rsidRDefault="007D3E50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&gt;£25,000</w:t>
            </w:r>
          </w:p>
        </w:tc>
        <w:tc>
          <w:tcPr>
            <w:tcW w:w="3543" w:type="dxa"/>
          </w:tcPr>
          <w:p w14:paraId="3C88E8E3" w14:textId="4532F9D4" w:rsidR="007D3E50" w:rsidRDefault="007D3E50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SSE Renewables</w:t>
            </w:r>
            <w:r w:rsidR="00644969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Community Council</w:t>
            </w:r>
            <w:r w:rsidR="00644969">
              <w:rPr>
                <w:rFonts w:ascii="Arial" w:hAnsi="Arial" w:cs="Arial"/>
              </w:rPr>
              <w:t xml:space="preserve"> or Fund Management Group</w:t>
            </w:r>
          </w:p>
        </w:tc>
        <w:tc>
          <w:tcPr>
            <w:tcW w:w="2977" w:type="dxa"/>
          </w:tcPr>
          <w:p w14:paraId="6B5B1D9C" w14:textId="7A0DF389" w:rsidR="007D3E50" w:rsidRDefault="00644969" w:rsidP="00DA62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 + SCBF Officer</w:t>
            </w:r>
          </w:p>
        </w:tc>
      </w:tr>
      <w:bookmarkEnd w:id="0"/>
    </w:tbl>
    <w:p w14:paraId="64B7FB2C" w14:textId="77777777" w:rsidR="00325DD7" w:rsidRDefault="00325DD7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7C79B64C" w14:textId="7FF0A32F" w:rsidR="00A7025B" w:rsidRDefault="00A7025B" w:rsidP="00DA623A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SCBF Business Expenditure</w:t>
      </w:r>
    </w:p>
    <w:p w14:paraId="73E12C23" w14:textId="77777777" w:rsidR="00A7025B" w:rsidRDefault="00A7025B" w:rsidP="00DA623A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3543"/>
        <w:gridCol w:w="2977"/>
      </w:tblGrid>
      <w:tr w:rsidR="009C012E" w14:paraId="1C963B8A" w14:textId="77777777" w:rsidTr="00127BC0">
        <w:trPr>
          <w:trHeight w:val="251"/>
        </w:trPr>
        <w:tc>
          <w:tcPr>
            <w:tcW w:w="2689" w:type="dxa"/>
          </w:tcPr>
          <w:p w14:paraId="15419D91" w14:textId="02DBD23C" w:rsidR="009C012E" w:rsidRDefault="009C012E" w:rsidP="00127B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Payment Value </w:t>
            </w:r>
          </w:p>
        </w:tc>
        <w:tc>
          <w:tcPr>
            <w:tcW w:w="3543" w:type="dxa"/>
          </w:tcPr>
          <w:p w14:paraId="11468BAF" w14:textId="77777777" w:rsidR="009C012E" w:rsidRDefault="009C012E" w:rsidP="00127B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Approval</w:t>
            </w:r>
          </w:p>
        </w:tc>
        <w:tc>
          <w:tcPr>
            <w:tcW w:w="2977" w:type="dxa"/>
          </w:tcPr>
          <w:p w14:paraId="5A698167" w14:textId="77777777" w:rsidR="009C012E" w:rsidRDefault="009C012E" w:rsidP="00127B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 Transactions</w:t>
            </w:r>
          </w:p>
        </w:tc>
      </w:tr>
      <w:tr w:rsidR="009C012E" w14:paraId="53FD0560" w14:textId="77777777" w:rsidTr="00127BC0">
        <w:trPr>
          <w:trHeight w:val="251"/>
        </w:trPr>
        <w:tc>
          <w:tcPr>
            <w:tcW w:w="2689" w:type="dxa"/>
          </w:tcPr>
          <w:p w14:paraId="4A76DEEB" w14:textId="523EE84F" w:rsidR="009C012E" w:rsidRPr="005A40FF" w:rsidRDefault="009C012E" w:rsidP="009C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&lt;£500</w:t>
            </w:r>
          </w:p>
        </w:tc>
        <w:tc>
          <w:tcPr>
            <w:tcW w:w="3543" w:type="dxa"/>
          </w:tcPr>
          <w:p w14:paraId="4D52C9A4" w14:textId="008C2B19" w:rsidR="009C012E" w:rsidRDefault="008861D0" w:rsidP="009C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SCBF Staff</w:t>
            </w:r>
          </w:p>
        </w:tc>
        <w:tc>
          <w:tcPr>
            <w:tcW w:w="2977" w:type="dxa"/>
          </w:tcPr>
          <w:p w14:paraId="7C0E8479" w14:textId="77777777" w:rsidR="009C012E" w:rsidRPr="005A40FF" w:rsidRDefault="009C012E" w:rsidP="009C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 + Fund Manager (staff)</w:t>
            </w:r>
          </w:p>
        </w:tc>
      </w:tr>
      <w:tr w:rsidR="009C012E" w14:paraId="6E0DC2CA" w14:textId="77777777" w:rsidTr="00127BC0">
        <w:trPr>
          <w:trHeight w:val="251"/>
        </w:trPr>
        <w:tc>
          <w:tcPr>
            <w:tcW w:w="2689" w:type="dxa"/>
          </w:tcPr>
          <w:p w14:paraId="2CC4119D" w14:textId="3D9FECDE" w:rsidR="009C012E" w:rsidRPr="005A40FF" w:rsidRDefault="009C012E" w:rsidP="009C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 to £1,000</w:t>
            </w:r>
          </w:p>
        </w:tc>
        <w:tc>
          <w:tcPr>
            <w:tcW w:w="3543" w:type="dxa"/>
          </w:tcPr>
          <w:p w14:paraId="78E4706D" w14:textId="53E80ED0" w:rsidR="009C012E" w:rsidRDefault="008861D0" w:rsidP="009C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 or Chair</w:t>
            </w:r>
          </w:p>
        </w:tc>
        <w:tc>
          <w:tcPr>
            <w:tcW w:w="2977" w:type="dxa"/>
          </w:tcPr>
          <w:p w14:paraId="6EB9EEDF" w14:textId="78429BB5" w:rsidR="009C012E" w:rsidRPr="005A40FF" w:rsidRDefault="009C012E" w:rsidP="009C0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Administration Officer + </w:t>
            </w:r>
            <w:r w:rsidR="008861D0">
              <w:rPr>
                <w:rFonts w:ascii="Arial" w:hAnsi="Arial" w:cs="Arial"/>
              </w:rPr>
              <w:t>Fund Manager (staff)</w:t>
            </w:r>
          </w:p>
        </w:tc>
      </w:tr>
      <w:tr w:rsidR="00253526" w14:paraId="682377E1" w14:textId="77777777" w:rsidTr="00127BC0">
        <w:trPr>
          <w:trHeight w:val="251"/>
        </w:trPr>
        <w:tc>
          <w:tcPr>
            <w:tcW w:w="2689" w:type="dxa"/>
          </w:tcPr>
          <w:p w14:paraId="20F6C13C" w14:textId="5CFDE99D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£1,000 to £5,000</w:t>
            </w:r>
          </w:p>
        </w:tc>
        <w:tc>
          <w:tcPr>
            <w:tcW w:w="3543" w:type="dxa"/>
          </w:tcPr>
          <w:p w14:paraId="355FEC65" w14:textId="6BF5B29A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SCBF Officers </w:t>
            </w:r>
          </w:p>
        </w:tc>
        <w:tc>
          <w:tcPr>
            <w:tcW w:w="2977" w:type="dxa"/>
          </w:tcPr>
          <w:p w14:paraId="3BFCB11D" w14:textId="4F64197B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 + Fund Manager (Staff)</w:t>
            </w:r>
          </w:p>
        </w:tc>
      </w:tr>
      <w:tr w:rsidR="00253526" w14:paraId="49A0D5BD" w14:textId="77777777" w:rsidTr="00127BC0">
        <w:trPr>
          <w:trHeight w:val="251"/>
        </w:trPr>
        <w:tc>
          <w:tcPr>
            <w:tcW w:w="2689" w:type="dxa"/>
          </w:tcPr>
          <w:p w14:paraId="20CEB9C7" w14:textId="13F80BDF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£5,000 to £10,000</w:t>
            </w:r>
          </w:p>
        </w:tc>
        <w:tc>
          <w:tcPr>
            <w:tcW w:w="3543" w:type="dxa"/>
          </w:tcPr>
          <w:p w14:paraId="35B9BE11" w14:textId="7B743F2D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SCBF Officers </w:t>
            </w:r>
          </w:p>
        </w:tc>
        <w:tc>
          <w:tcPr>
            <w:tcW w:w="2977" w:type="dxa"/>
          </w:tcPr>
          <w:p w14:paraId="31BD638D" w14:textId="7A32F10E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 + SCBF Officer</w:t>
            </w:r>
          </w:p>
        </w:tc>
      </w:tr>
      <w:tr w:rsidR="00253526" w14:paraId="51B1A3C9" w14:textId="77777777" w:rsidTr="00127BC0">
        <w:trPr>
          <w:trHeight w:val="251"/>
        </w:trPr>
        <w:tc>
          <w:tcPr>
            <w:tcW w:w="2689" w:type="dxa"/>
          </w:tcPr>
          <w:p w14:paraId="7EA05C47" w14:textId="2DEC29B4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&gt;£10,000</w:t>
            </w:r>
          </w:p>
        </w:tc>
        <w:tc>
          <w:tcPr>
            <w:tcW w:w="3543" w:type="dxa"/>
          </w:tcPr>
          <w:p w14:paraId="6901032E" w14:textId="37FD791C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SCBF Board</w:t>
            </w:r>
          </w:p>
        </w:tc>
        <w:tc>
          <w:tcPr>
            <w:tcW w:w="2977" w:type="dxa"/>
          </w:tcPr>
          <w:p w14:paraId="66E3F16C" w14:textId="17D2A9D6" w:rsidR="00253526" w:rsidRDefault="00253526" w:rsidP="002535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 + SCBF Officer</w:t>
            </w:r>
          </w:p>
        </w:tc>
      </w:tr>
    </w:tbl>
    <w:p w14:paraId="79D30183" w14:textId="77777777" w:rsidR="00A7025B" w:rsidRPr="00A54BC1" w:rsidRDefault="00A7025B" w:rsidP="00DA623A">
      <w:pPr>
        <w:spacing w:after="0"/>
        <w:jc w:val="both"/>
        <w:rPr>
          <w:rFonts w:ascii="Arial" w:hAnsi="Arial" w:cs="Arial"/>
        </w:rPr>
      </w:pPr>
    </w:p>
    <w:p w14:paraId="58A7331D" w14:textId="3A3CDD0E" w:rsidR="0095604C" w:rsidRPr="00A54BC1" w:rsidRDefault="0095604C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lastRenderedPageBreak/>
        <w:t>2.2</w:t>
      </w:r>
      <w:r w:rsidRPr="00A54BC1">
        <w:rPr>
          <w:rFonts w:ascii="Arial" w:hAnsi="Arial" w:cs="Arial"/>
          <w:b/>
          <w:bCs/>
        </w:rPr>
        <w:tab/>
        <w:t>Making Payments</w:t>
      </w:r>
    </w:p>
    <w:p w14:paraId="304C6980" w14:textId="77777777" w:rsidR="0095604C" w:rsidRPr="00A54BC1" w:rsidRDefault="0095604C" w:rsidP="00DA623A">
      <w:pPr>
        <w:spacing w:after="0"/>
        <w:jc w:val="both"/>
        <w:rPr>
          <w:rFonts w:ascii="Arial" w:hAnsi="Arial" w:cs="Arial"/>
        </w:rPr>
      </w:pPr>
    </w:p>
    <w:p w14:paraId="608A95A4" w14:textId="715FA1B0" w:rsidR="0095604C" w:rsidRPr="00A54BC1" w:rsidRDefault="0095604C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Most payments by SCBF are made to grant recipients.</w:t>
      </w:r>
      <w:r w:rsidR="00ED7254" w:rsidRPr="00A54BC1">
        <w:rPr>
          <w:rFonts w:ascii="Arial" w:hAnsi="Arial" w:cs="Arial"/>
        </w:rPr>
        <w:t xml:space="preserve">  </w:t>
      </w:r>
      <w:r w:rsidR="00F16279">
        <w:rPr>
          <w:rFonts w:ascii="Arial" w:hAnsi="Arial" w:cs="Arial"/>
        </w:rPr>
        <w:t xml:space="preserve">The organisation in receipt of a grant must provide </w:t>
      </w:r>
      <w:r w:rsidR="00BF2430">
        <w:rPr>
          <w:rFonts w:ascii="Arial" w:hAnsi="Arial" w:cs="Arial"/>
        </w:rPr>
        <w:t>a</w:t>
      </w:r>
      <w:r w:rsidR="00F16279">
        <w:rPr>
          <w:rFonts w:ascii="Arial" w:hAnsi="Arial" w:cs="Arial"/>
        </w:rPr>
        <w:t xml:space="preserve"> b</w:t>
      </w:r>
      <w:r w:rsidR="004F391B" w:rsidRPr="00A54BC1">
        <w:rPr>
          <w:rFonts w:ascii="Arial" w:hAnsi="Arial" w:cs="Arial"/>
        </w:rPr>
        <w:t>ank statement dated within the last 6 months</w:t>
      </w:r>
      <w:r w:rsidR="00AC4C8F" w:rsidRPr="00A54BC1">
        <w:rPr>
          <w:rFonts w:ascii="Arial" w:hAnsi="Arial" w:cs="Arial"/>
        </w:rPr>
        <w:t xml:space="preserve"> at the time of</w:t>
      </w:r>
      <w:r w:rsidR="00BF2430">
        <w:rPr>
          <w:rFonts w:ascii="Arial" w:hAnsi="Arial" w:cs="Arial"/>
        </w:rPr>
        <w:t xml:space="preserve"> SCBF</w:t>
      </w:r>
      <w:r w:rsidR="00AC4C8F" w:rsidRPr="00A54BC1">
        <w:rPr>
          <w:rFonts w:ascii="Arial" w:hAnsi="Arial" w:cs="Arial"/>
        </w:rPr>
        <w:t xml:space="preserve"> making payment.</w:t>
      </w:r>
    </w:p>
    <w:p w14:paraId="12188F62" w14:textId="77777777" w:rsidR="00AC4C8F" w:rsidRPr="00A54BC1" w:rsidRDefault="00AC4C8F" w:rsidP="00DA623A">
      <w:pPr>
        <w:spacing w:after="0"/>
        <w:jc w:val="both"/>
        <w:rPr>
          <w:rFonts w:ascii="Arial" w:hAnsi="Arial" w:cs="Arial"/>
        </w:rPr>
      </w:pPr>
    </w:p>
    <w:p w14:paraId="4AEB78CB" w14:textId="2FCB8CDE" w:rsidR="001D4CA1" w:rsidRDefault="00AC4C8F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The Administration Officer is responsible for </w:t>
      </w:r>
      <w:r w:rsidR="001A1E13" w:rsidRPr="00A54BC1">
        <w:rPr>
          <w:rFonts w:ascii="Arial" w:hAnsi="Arial" w:cs="Arial"/>
        </w:rPr>
        <w:t>creating payees</w:t>
      </w:r>
      <w:r w:rsidR="000D284E" w:rsidRPr="00A54BC1">
        <w:rPr>
          <w:rFonts w:ascii="Arial" w:hAnsi="Arial" w:cs="Arial"/>
        </w:rPr>
        <w:t>.  They must</w:t>
      </w:r>
      <w:r w:rsidR="001A1E13" w:rsidRPr="00A54BC1">
        <w:rPr>
          <w:rFonts w:ascii="Arial" w:hAnsi="Arial" w:cs="Arial"/>
        </w:rPr>
        <w:t xml:space="preserve"> accurately enter all payee details and the amount to be paid through the online banking system.  </w:t>
      </w:r>
      <w:r w:rsidR="000D284E" w:rsidRPr="00A54BC1">
        <w:rPr>
          <w:rFonts w:ascii="Arial" w:hAnsi="Arial" w:cs="Arial"/>
        </w:rPr>
        <w:t>Once complete, the details are sent to</w:t>
      </w:r>
      <w:r w:rsidR="00BF2430">
        <w:rPr>
          <w:rFonts w:ascii="Arial" w:hAnsi="Arial" w:cs="Arial"/>
        </w:rPr>
        <w:t xml:space="preserve"> </w:t>
      </w:r>
      <w:r w:rsidR="0032226C">
        <w:rPr>
          <w:rFonts w:ascii="Arial" w:hAnsi="Arial" w:cs="Arial"/>
        </w:rPr>
        <w:t>the</w:t>
      </w:r>
      <w:r w:rsidR="00BF2430">
        <w:rPr>
          <w:rFonts w:ascii="Arial" w:hAnsi="Arial" w:cs="Arial"/>
        </w:rPr>
        <w:t xml:space="preserve"> second authoriser</w:t>
      </w:r>
      <w:r w:rsidR="002B34B8">
        <w:rPr>
          <w:rFonts w:ascii="Arial" w:hAnsi="Arial" w:cs="Arial"/>
        </w:rPr>
        <w:t>, as detailed in the delegated authority table,</w:t>
      </w:r>
      <w:r w:rsidR="00BF2430">
        <w:rPr>
          <w:rFonts w:ascii="Arial" w:hAnsi="Arial" w:cs="Arial"/>
        </w:rPr>
        <w:t xml:space="preserve"> </w:t>
      </w:r>
      <w:r w:rsidR="006670E0">
        <w:rPr>
          <w:rFonts w:ascii="Arial" w:hAnsi="Arial" w:cs="Arial"/>
        </w:rPr>
        <w:t>for final processing</w:t>
      </w:r>
      <w:r w:rsidR="000D284E" w:rsidRPr="00A54BC1">
        <w:rPr>
          <w:rFonts w:ascii="Arial" w:hAnsi="Arial" w:cs="Arial"/>
        </w:rPr>
        <w:t xml:space="preserve"> along with a copy of the applicants grant offer letter and bank statement</w:t>
      </w:r>
      <w:r w:rsidR="00D047B0" w:rsidRPr="00A54BC1">
        <w:rPr>
          <w:rFonts w:ascii="Arial" w:hAnsi="Arial" w:cs="Arial"/>
        </w:rPr>
        <w:t xml:space="preserve"> or invoice (for non-grants)</w:t>
      </w:r>
      <w:r w:rsidR="00B15F80" w:rsidRPr="00A54BC1">
        <w:rPr>
          <w:rFonts w:ascii="Arial" w:hAnsi="Arial" w:cs="Arial"/>
        </w:rPr>
        <w:t xml:space="preserve">.  </w:t>
      </w:r>
    </w:p>
    <w:p w14:paraId="4A52ED55" w14:textId="6D6A03BB" w:rsidR="00A06330" w:rsidRPr="00A54BC1" w:rsidRDefault="00A06330" w:rsidP="00DA623A">
      <w:pPr>
        <w:jc w:val="both"/>
        <w:rPr>
          <w:rFonts w:ascii="Arial" w:hAnsi="Arial" w:cs="Arial"/>
        </w:rPr>
      </w:pPr>
    </w:p>
    <w:p w14:paraId="78A28BCE" w14:textId="57AA8D65" w:rsidR="002B0448" w:rsidRPr="00A54BC1" w:rsidRDefault="002B0448" w:rsidP="00DA623A">
      <w:pPr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2.3</w:t>
      </w:r>
      <w:r w:rsidRPr="00A54BC1">
        <w:rPr>
          <w:rFonts w:ascii="Arial" w:hAnsi="Arial" w:cs="Arial"/>
          <w:b/>
          <w:bCs/>
        </w:rPr>
        <w:tab/>
        <w:t>Card Transactions</w:t>
      </w:r>
    </w:p>
    <w:p w14:paraId="0A6CCED6" w14:textId="5D34AB8F" w:rsidR="002B0448" w:rsidRPr="00A54BC1" w:rsidRDefault="002B0448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There are 3 persons who have a SCBF Bank Ca</w:t>
      </w:r>
      <w:r w:rsidR="00AF0C1F" w:rsidRPr="00A54BC1">
        <w:rPr>
          <w:rFonts w:ascii="Arial" w:hAnsi="Arial" w:cs="Arial"/>
        </w:rPr>
        <w:t>rd</w:t>
      </w:r>
      <w:r w:rsidR="006635A5">
        <w:rPr>
          <w:rFonts w:ascii="Arial" w:hAnsi="Arial" w:cs="Arial"/>
        </w:rPr>
        <w:t xml:space="preserve"> linked to the </w:t>
      </w:r>
      <w:r w:rsidR="00D03ADC">
        <w:rPr>
          <w:rFonts w:ascii="Arial" w:hAnsi="Arial" w:cs="Arial"/>
        </w:rPr>
        <w:t>SCBF</w:t>
      </w:r>
      <w:r w:rsidR="006635A5">
        <w:rPr>
          <w:rFonts w:ascii="Arial" w:hAnsi="Arial" w:cs="Arial"/>
        </w:rPr>
        <w:t xml:space="preserve"> current account</w:t>
      </w:r>
      <w:r w:rsidR="00943DF1">
        <w:rPr>
          <w:rFonts w:ascii="Arial" w:hAnsi="Arial" w:cs="Arial"/>
        </w:rPr>
        <w:t>.</w:t>
      </w:r>
      <w:r w:rsidR="00AF0C1F" w:rsidRPr="00A54BC1">
        <w:rPr>
          <w:rFonts w:ascii="Arial" w:hAnsi="Arial" w:cs="Arial"/>
        </w:rPr>
        <w:t xml:space="preserve">  </w:t>
      </w:r>
      <w:r w:rsidRPr="00A54BC1">
        <w:rPr>
          <w:rFonts w:ascii="Arial" w:hAnsi="Arial" w:cs="Arial"/>
        </w:rPr>
        <w:t>They are,</w:t>
      </w:r>
    </w:p>
    <w:p w14:paraId="0B479095" w14:textId="77777777" w:rsidR="002B0448" w:rsidRPr="00A54BC1" w:rsidRDefault="002B0448" w:rsidP="00DA623A">
      <w:pPr>
        <w:spacing w:after="0"/>
        <w:jc w:val="both"/>
        <w:rPr>
          <w:rFonts w:ascii="Arial" w:hAnsi="Arial" w:cs="Arial"/>
        </w:rPr>
      </w:pPr>
    </w:p>
    <w:p w14:paraId="53825761" w14:textId="3D107A4A" w:rsidR="002B0448" w:rsidRPr="00A54BC1" w:rsidRDefault="002B0448" w:rsidP="00DA623A">
      <w:pPr>
        <w:numPr>
          <w:ilvl w:val="0"/>
          <w:numId w:val="16"/>
        </w:numPr>
        <w:spacing w:after="0"/>
        <w:contextualSpacing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Treasurer</w:t>
      </w:r>
    </w:p>
    <w:p w14:paraId="4A5F075E" w14:textId="72D371B4" w:rsidR="002B0448" w:rsidRPr="00A54BC1" w:rsidRDefault="00DE1798" w:rsidP="00DA623A">
      <w:pPr>
        <w:numPr>
          <w:ilvl w:val="0"/>
          <w:numId w:val="16"/>
        </w:numPr>
        <w:spacing w:after="0"/>
        <w:contextualSpacing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Fund Mana</w:t>
      </w:r>
      <w:r w:rsidR="00EA139B" w:rsidRPr="00A54BC1">
        <w:rPr>
          <w:rFonts w:ascii="Arial" w:hAnsi="Arial" w:cs="Arial"/>
        </w:rPr>
        <w:t>ger</w:t>
      </w:r>
    </w:p>
    <w:p w14:paraId="3AAA86E7" w14:textId="2020E00A" w:rsidR="002B0448" w:rsidRPr="00A54BC1" w:rsidRDefault="002B0448" w:rsidP="00DA623A">
      <w:pPr>
        <w:numPr>
          <w:ilvl w:val="0"/>
          <w:numId w:val="16"/>
        </w:numPr>
        <w:spacing w:after="0"/>
        <w:contextualSpacing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Chair</w:t>
      </w:r>
    </w:p>
    <w:p w14:paraId="1D1BE500" w14:textId="77777777" w:rsidR="00751412" w:rsidRPr="00A54BC1" w:rsidRDefault="00751412" w:rsidP="00DA623A">
      <w:pPr>
        <w:spacing w:after="0"/>
        <w:jc w:val="both"/>
        <w:rPr>
          <w:rFonts w:ascii="Arial" w:hAnsi="Arial" w:cs="Arial"/>
        </w:rPr>
      </w:pPr>
    </w:p>
    <w:p w14:paraId="1DA1F33B" w14:textId="0D597C6B" w:rsidR="00974397" w:rsidRDefault="00180E59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All transactions must </w:t>
      </w:r>
      <w:r w:rsidR="00D87E94" w:rsidRPr="00A54BC1">
        <w:rPr>
          <w:rFonts w:ascii="Arial" w:hAnsi="Arial" w:cs="Arial"/>
        </w:rPr>
        <w:t>be accompanied by a receipt for the transaction. Where possible, this should be a VAT receipt.</w:t>
      </w:r>
      <w:r w:rsidR="006635A5">
        <w:rPr>
          <w:rFonts w:ascii="Arial" w:hAnsi="Arial" w:cs="Arial"/>
        </w:rPr>
        <w:t xml:space="preserve"> </w:t>
      </w:r>
      <w:r w:rsidR="006635A5" w:rsidRPr="00A54BC1">
        <w:rPr>
          <w:rFonts w:ascii="Arial" w:hAnsi="Arial" w:cs="Arial"/>
        </w:rPr>
        <w:t xml:space="preserve">Any transaction </w:t>
      </w:r>
      <w:r w:rsidR="006635A5">
        <w:rPr>
          <w:rFonts w:ascii="Arial" w:hAnsi="Arial" w:cs="Arial"/>
        </w:rPr>
        <w:t>over £</w:t>
      </w:r>
      <w:r w:rsidR="001240D6">
        <w:rPr>
          <w:rFonts w:ascii="Arial" w:hAnsi="Arial" w:cs="Arial"/>
        </w:rPr>
        <w:t>5</w:t>
      </w:r>
      <w:r w:rsidR="006635A5">
        <w:rPr>
          <w:rFonts w:ascii="Arial" w:hAnsi="Arial" w:cs="Arial"/>
        </w:rPr>
        <w:t xml:space="preserve">00 </w:t>
      </w:r>
      <w:r w:rsidR="006635A5" w:rsidRPr="00A54BC1">
        <w:rPr>
          <w:rFonts w:ascii="Arial" w:hAnsi="Arial" w:cs="Arial"/>
        </w:rPr>
        <w:t xml:space="preserve">using a SCBF bank card </w:t>
      </w:r>
      <w:r w:rsidR="006635A5">
        <w:rPr>
          <w:rFonts w:ascii="Arial" w:hAnsi="Arial" w:cs="Arial"/>
        </w:rPr>
        <w:t>should</w:t>
      </w:r>
      <w:r w:rsidR="006635A5" w:rsidRPr="00A54BC1">
        <w:rPr>
          <w:rFonts w:ascii="Arial" w:hAnsi="Arial" w:cs="Arial"/>
        </w:rPr>
        <w:t xml:space="preserve"> be </w:t>
      </w:r>
      <w:r w:rsidR="006635A5">
        <w:rPr>
          <w:rFonts w:ascii="Arial" w:hAnsi="Arial" w:cs="Arial"/>
        </w:rPr>
        <w:t>approved in advance</w:t>
      </w:r>
      <w:r w:rsidR="006635A5" w:rsidRPr="00A54BC1">
        <w:rPr>
          <w:rFonts w:ascii="Arial" w:hAnsi="Arial" w:cs="Arial"/>
        </w:rPr>
        <w:t xml:space="preserve"> by the Treasurer or in their absence, the Chair.  </w:t>
      </w:r>
    </w:p>
    <w:p w14:paraId="478E9806" w14:textId="77777777" w:rsidR="001240D6" w:rsidRDefault="001240D6" w:rsidP="00DA623A">
      <w:pPr>
        <w:spacing w:after="0"/>
        <w:jc w:val="both"/>
        <w:rPr>
          <w:rFonts w:ascii="Arial" w:hAnsi="Arial" w:cs="Arial"/>
        </w:rPr>
      </w:pPr>
    </w:p>
    <w:p w14:paraId="3229F574" w14:textId="1599651D" w:rsidR="000B275A" w:rsidRPr="00A54BC1" w:rsidRDefault="000B275A" w:rsidP="00DA62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Payments of more than £500 should be paid by bank transfer</w:t>
      </w:r>
      <w:r w:rsidR="003159D1">
        <w:rPr>
          <w:rFonts w:ascii="Arial" w:hAnsi="Arial" w:cs="Arial"/>
        </w:rPr>
        <w:t xml:space="preserve"> </w:t>
      </w:r>
      <w:r w:rsidR="00943DF1">
        <w:rPr>
          <w:rFonts w:ascii="Arial" w:hAnsi="Arial" w:cs="Arial"/>
        </w:rPr>
        <w:t>rather than debit card</w:t>
      </w:r>
      <w:r>
        <w:rPr>
          <w:rFonts w:ascii="Arial" w:hAnsi="Arial" w:cs="Arial"/>
        </w:rPr>
        <w:t xml:space="preserve"> with dual authorisation </w:t>
      </w:r>
      <w:proofErr w:type="gramStart"/>
      <w:r>
        <w:rPr>
          <w:rFonts w:ascii="Arial" w:hAnsi="Arial" w:cs="Arial"/>
        </w:rPr>
        <w:t>if at all possible</w:t>
      </w:r>
      <w:proofErr w:type="gramEnd"/>
      <w:r>
        <w:rPr>
          <w:rFonts w:ascii="Arial" w:hAnsi="Arial" w:cs="Arial"/>
        </w:rPr>
        <w:t xml:space="preserve">. </w:t>
      </w:r>
    </w:p>
    <w:p w14:paraId="798060B9" w14:textId="77777777" w:rsidR="0012698A" w:rsidRPr="00A54BC1" w:rsidRDefault="0012698A" w:rsidP="00DA623A">
      <w:pPr>
        <w:spacing w:after="0"/>
        <w:jc w:val="both"/>
        <w:rPr>
          <w:rFonts w:ascii="Arial" w:hAnsi="Arial" w:cs="Arial"/>
        </w:rPr>
      </w:pPr>
    </w:p>
    <w:p w14:paraId="51064318" w14:textId="50323DC6" w:rsidR="0012698A" w:rsidRPr="00A54BC1" w:rsidRDefault="0012698A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2.</w:t>
      </w:r>
      <w:r w:rsidR="004A6A6A">
        <w:rPr>
          <w:rFonts w:ascii="Arial" w:hAnsi="Arial" w:cs="Arial"/>
          <w:b/>
          <w:bCs/>
        </w:rPr>
        <w:t>4</w:t>
      </w:r>
      <w:r w:rsidRPr="00A54BC1">
        <w:rPr>
          <w:rFonts w:ascii="Arial" w:hAnsi="Arial" w:cs="Arial"/>
          <w:b/>
          <w:bCs/>
        </w:rPr>
        <w:tab/>
        <w:t>Petty Cash</w:t>
      </w:r>
      <w:r w:rsidR="00956A14" w:rsidRPr="00A54BC1">
        <w:rPr>
          <w:rFonts w:ascii="Arial" w:hAnsi="Arial" w:cs="Arial"/>
          <w:b/>
          <w:bCs/>
        </w:rPr>
        <w:t xml:space="preserve"> </w:t>
      </w:r>
    </w:p>
    <w:p w14:paraId="16FC65E8" w14:textId="77777777" w:rsidR="0012698A" w:rsidRPr="00A54BC1" w:rsidRDefault="0012698A" w:rsidP="00DA623A">
      <w:pPr>
        <w:spacing w:after="0"/>
        <w:jc w:val="both"/>
        <w:rPr>
          <w:rFonts w:ascii="Arial" w:hAnsi="Arial" w:cs="Arial"/>
        </w:rPr>
      </w:pPr>
    </w:p>
    <w:p w14:paraId="46A5D6F0" w14:textId="49101587" w:rsidR="0012698A" w:rsidRPr="007F6E55" w:rsidRDefault="00956A14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>The SCBF office will hold a petty cash sum of £200</w:t>
      </w:r>
      <w:r w:rsidR="002B4A1A">
        <w:rPr>
          <w:rFonts w:ascii="Arial" w:hAnsi="Arial" w:cs="Arial"/>
        </w:rPr>
        <w:t>.  A separate policy for Petty Cash covers t</w:t>
      </w:r>
      <w:r w:rsidR="00191B5E">
        <w:rPr>
          <w:rFonts w:ascii="Arial" w:hAnsi="Arial" w:cs="Arial"/>
        </w:rPr>
        <w:t>he management of these monies.</w:t>
      </w:r>
      <w:r w:rsidR="007F6E55">
        <w:rPr>
          <w:rFonts w:ascii="Arial" w:hAnsi="Arial" w:cs="Arial"/>
        </w:rPr>
        <w:t xml:space="preserve"> </w:t>
      </w:r>
    </w:p>
    <w:p w14:paraId="2050488E" w14:textId="77777777" w:rsidR="002E38D7" w:rsidRPr="00A54BC1" w:rsidRDefault="002E38D7" w:rsidP="00DA623A">
      <w:pPr>
        <w:spacing w:after="0"/>
        <w:jc w:val="both"/>
        <w:rPr>
          <w:rFonts w:ascii="Arial" w:hAnsi="Arial" w:cs="Arial"/>
        </w:rPr>
      </w:pPr>
    </w:p>
    <w:p w14:paraId="71842C6A" w14:textId="61DE1DD7" w:rsidR="00037A30" w:rsidRPr="00A54BC1" w:rsidRDefault="00974397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3</w:t>
      </w:r>
      <w:r w:rsidRPr="00A54BC1">
        <w:rPr>
          <w:rFonts w:ascii="Arial" w:hAnsi="Arial" w:cs="Arial"/>
          <w:b/>
          <w:bCs/>
        </w:rPr>
        <w:tab/>
      </w:r>
      <w:r w:rsidR="00037A30" w:rsidRPr="00A54BC1">
        <w:rPr>
          <w:rFonts w:ascii="Arial" w:hAnsi="Arial" w:cs="Arial"/>
          <w:b/>
          <w:bCs/>
        </w:rPr>
        <w:t>Financial Reporting</w:t>
      </w:r>
    </w:p>
    <w:p w14:paraId="239E8829" w14:textId="77777777" w:rsidR="00037A30" w:rsidRPr="00A54BC1" w:rsidRDefault="00037A30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3069BE8C" w14:textId="37913905" w:rsidR="00974397" w:rsidRPr="00A54BC1" w:rsidRDefault="00037A30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3.1</w:t>
      </w:r>
      <w:r w:rsidRPr="00A54BC1">
        <w:rPr>
          <w:rFonts w:ascii="Arial" w:hAnsi="Arial" w:cs="Arial"/>
          <w:b/>
          <w:bCs/>
        </w:rPr>
        <w:tab/>
      </w:r>
      <w:r w:rsidR="00974397" w:rsidRPr="00A54BC1">
        <w:rPr>
          <w:rFonts w:ascii="Arial" w:hAnsi="Arial" w:cs="Arial"/>
          <w:b/>
          <w:bCs/>
        </w:rPr>
        <w:t>SCBF Financial Year</w:t>
      </w:r>
      <w:r w:rsidR="00D450EA" w:rsidRPr="00A54BC1">
        <w:rPr>
          <w:rFonts w:ascii="Arial" w:hAnsi="Arial" w:cs="Arial"/>
          <w:b/>
          <w:bCs/>
        </w:rPr>
        <w:t xml:space="preserve"> and Year End Accounts</w:t>
      </w:r>
    </w:p>
    <w:p w14:paraId="5DC00FA6" w14:textId="77777777" w:rsidR="002E38D7" w:rsidRPr="00A54BC1" w:rsidRDefault="002E38D7" w:rsidP="00DA623A">
      <w:pPr>
        <w:spacing w:after="0"/>
        <w:jc w:val="both"/>
        <w:rPr>
          <w:rFonts w:ascii="Arial" w:hAnsi="Arial" w:cs="Arial"/>
          <w:b/>
          <w:bCs/>
        </w:rPr>
      </w:pPr>
    </w:p>
    <w:p w14:paraId="1C53EE55" w14:textId="0AA30225" w:rsidR="005D7B52" w:rsidRPr="00A54BC1" w:rsidRDefault="00974397" w:rsidP="00DA623A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The SCBF financial year runs from the </w:t>
      </w:r>
      <w:proofErr w:type="gramStart"/>
      <w:r w:rsidRPr="00A54BC1">
        <w:rPr>
          <w:rFonts w:ascii="Arial" w:hAnsi="Arial" w:cs="Arial"/>
        </w:rPr>
        <w:t>1</w:t>
      </w:r>
      <w:r w:rsidRPr="00A54BC1">
        <w:rPr>
          <w:rFonts w:ascii="Arial" w:hAnsi="Arial" w:cs="Arial"/>
          <w:vertAlign w:val="superscript"/>
        </w:rPr>
        <w:t>st</w:t>
      </w:r>
      <w:proofErr w:type="gramEnd"/>
      <w:r w:rsidRPr="00A54BC1">
        <w:rPr>
          <w:rFonts w:ascii="Arial" w:hAnsi="Arial" w:cs="Arial"/>
        </w:rPr>
        <w:t xml:space="preserve"> April to the 31</w:t>
      </w:r>
      <w:r w:rsidRPr="00A54BC1">
        <w:rPr>
          <w:rFonts w:ascii="Arial" w:hAnsi="Arial" w:cs="Arial"/>
          <w:vertAlign w:val="superscript"/>
        </w:rPr>
        <w:t>st</w:t>
      </w:r>
      <w:r w:rsidRPr="00A54BC1">
        <w:rPr>
          <w:rFonts w:ascii="Arial" w:hAnsi="Arial" w:cs="Arial"/>
        </w:rPr>
        <w:t xml:space="preserve"> March.  </w:t>
      </w:r>
      <w:r w:rsidR="0099139E">
        <w:rPr>
          <w:rFonts w:ascii="Arial" w:hAnsi="Arial" w:cs="Arial"/>
        </w:rPr>
        <w:t>SCBF staff</w:t>
      </w:r>
      <w:r w:rsidR="00621C6B" w:rsidRPr="00A54BC1">
        <w:rPr>
          <w:rFonts w:ascii="Arial" w:hAnsi="Arial" w:cs="Arial"/>
        </w:rPr>
        <w:t xml:space="preserve"> </w:t>
      </w:r>
      <w:r w:rsidR="00D91077">
        <w:rPr>
          <w:rFonts w:ascii="Arial" w:hAnsi="Arial" w:cs="Arial"/>
        </w:rPr>
        <w:t>are responsible for submission of</w:t>
      </w:r>
      <w:r w:rsidR="00621C6B" w:rsidRPr="00A54BC1">
        <w:rPr>
          <w:rFonts w:ascii="Arial" w:hAnsi="Arial" w:cs="Arial"/>
        </w:rPr>
        <w:t xml:space="preserve"> the year end </w:t>
      </w:r>
      <w:r w:rsidR="00585B67" w:rsidRPr="00A54BC1">
        <w:rPr>
          <w:rFonts w:ascii="Arial" w:hAnsi="Arial" w:cs="Arial"/>
        </w:rPr>
        <w:t xml:space="preserve">accounts and collate all invoices, bank statements and any other evidence of expenditure which is then sent to </w:t>
      </w:r>
      <w:r w:rsidR="0052586C" w:rsidRPr="00A54BC1">
        <w:rPr>
          <w:rFonts w:ascii="Arial" w:hAnsi="Arial" w:cs="Arial"/>
        </w:rPr>
        <w:t>an independent accountant who prepare the end of year accounts and financial statements for SCBF.</w:t>
      </w:r>
    </w:p>
    <w:p w14:paraId="1C30B751" w14:textId="77777777" w:rsidR="00162BAD" w:rsidRPr="00A54BC1" w:rsidRDefault="00162BAD" w:rsidP="00DA623A">
      <w:pPr>
        <w:spacing w:after="0"/>
        <w:jc w:val="both"/>
        <w:rPr>
          <w:rFonts w:ascii="Arial" w:hAnsi="Arial" w:cs="Arial"/>
        </w:rPr>
      </w:pPr>
    </w:p>
    <w:p w14:paraId="72C06A73" w14:textId="2774A62B" w:rsidR="007D4FD2" w:rsidRDefault="007D4FD2" w:rsidP="007D4FD2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Full accounts for the year will be provided for </w:t>
      </w:r>
      <w:r w:rsidR="00162BAD" w:rsidRPr="00A54BC1">
        <w:rPr>
          <w:rFonts w:ascii="Arial" w:hAnsi="Arial" w:cs="Arial"/>
        </w:rPr>
        <w:t xml:space="preserve">the </w:t>
      </w:r>
      <w:r w:rsidRPr="00A54BC1">
        <w:rPr>
          <w:rFonts w:ascii="Arial" w:hAnsi="Arial" w:cs="Arial"/>
        </w:rPr>
        <w:t>SCBF AGM.</w:t>
      </w:r>
    </w:p>
    <w:p w14:paraId="28FF9917" w14:textId="77777777" w:rsidR="002E38D7" w:rsidRPr="00A54BC1" w:rsidRDefault="002E38D7" w:rsidP="00DA623A">
      <w:pPr>
        <w:spacing w:after="0"/>
        <w:jc w:val="both"/>
        <w:rPr>
          <w:rFonts w:ascii="Arial" w:hAnsi="Arial" w:cs="Arial"/>
        </w:rPr>
      </w:pPr>
    </w:p>
    <w:p w14:paraId="642A4581" w14:textId="57FEECD3" w:rsidR="005D7B52" w:rsidRPr="00A54BC1" w:rsidRDefault="005D7B52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t>3.</w:t>
      </w:r>
      <w:r w:rsidR="00963E27" w:rsidRPr="00A54BC1">
        <w:rPr>
          <w:rFonts w:ascii="Arial" w:hAnsi="Arial" w:cs="Arial"/>
          <w:b/>
          <w:bCs/>
        </w:rPr>
        <w:t>2</w:t>
      </w:r>
      <w:r w:rsidRPr="00A54BC1">
        <w:rPr>
          <w:rFonts w:ascii="Arial" w:hAnsi="Arial" w:cs="Arial"/>
          <w:b/>
          <w:bCs/>
        </w:rPr>
        <w:tab/>
      </w:r>
      <w:r w:rsidR="00162BAD" w:rsidRPr="00A54BC1">
        <w:rPr>
          <w:rFonts w:ascii="Arial" w:hAnsi="Arial" w:cs="Arial"/>
          <w:b/>
          <w:bCs/>
        </w:rPr>
        <w:t>Regular reporting to SCBF board</w:t>
      </w:r>
    </w:p>
    <w:p w14:paraId="2ADFE91F" w14:textId="77777777" w:rsidR="00162BAD" w:rsidRPr="00A54BC1" w:rsidRDefault="00162BAD" w:rsidP="00162BAD">
      <w:pPr>
        <w:spacing w:after="0"/>
        <w:jc w:val="both"/>
        <w:rPr>
          <w:rFonts w:ascii="Arial" w:hAnsi="Arial" w:cs="Arial"/>
        </w:rPr>
      </w:pPr>
    </w:p>
    <w:p w14:paraId="283D1F46" w14:textId="4E07888A" w:rsidR="00162BAD" w:rsidRDefault="00162BAD" w:rsidP="00162BAD">
      <w:pPr>
        <w:spacing w:after="0"/>
        <w:jc w:val="both"/>
        <w:rPr>
          <w:rFonts w:ascii="Arial" w:hAnsi="Arial" w:cs="Arial"/>
        </w:rPr>
      </w:pPr>
      <w:r w:rsidRPr="00A54BC1">
        <w:rPr>
          <w:rFonts w:ascii="Arial" w:hAnsi="Arial" w:cs="Arial"/>
        </w:rPr>
        <w:t xml:space="preserve">A standard summary of SCBF management costs and </w:t>
      </w:r>
      <w:r w:rsidR="006904D8">
        <w:rPr>
          <w:rFonts w:ascii="Arial" w:hAnsi="Arial" w:cs="Arial"/>
        </w:rPr>
        <w:t xml:space="preserve">grant </w:t>
      </w:r>
      <w:r w:rsidRPr="00A54BC1">
        <w:rPr>
          <w:rFonts w:ascii="Arial" w:hAnsi="Arial" w:cs="Arial"/>
        </w:rPr>
        <w:t xml:space="preserve">funding spends will be provided to the Board of Directors </w:t>
      </w:r>
      <w:r w:rsidR="00C74AA4">
        <w:rPr>
          <w:rFonts w:ascii="Arial" w:hAnsi="Arial" w:cs="Arial"/>
        </w:rPr>
        <w:t>every 2 months</w:t>
      </w:r>
      <w:r w:rsidRPr="00A54BC1">
        <w:rPr>
          <w:rFonts w:ascii="Arial" w:hAnsi="Arial" w:cs="Arial"/>
        </w:rPr>
        <w:t>.</w:t>
      </w:r>
    </w:p>
    <w:p w14:paraId="3895D37E" w14:textId="77777777" w:rsidR="0052586C" w:rsidRPr="00A54BC1" w:rsidRDefault="0052586C" w:rsidP="00DA623A">
      <w:pPr>
        <w:spacing w:after="0"/>
        <w:jc w:val="both"/>
        <w:rPr>
          <w:rFonts w:ascii="Arial" w:hAnsi="Arial" w:cs="Arial"/>
        </w:rPr>
      </w:pPr>
    </w:p>
    <w:p w14:paraId="21AC0029" w14:textId="3E35CAF9" w:rsidR="0052586C" w:rsidRPr="00A54BC1" w:rsidRDefault="0052586C" w:rsidP="00DA623A">
      <w:pPr>
        <w:spacing w:after="0"/>
        <w:jc w:val="both"/>
        <w:rPr>
          <w:rFonts w:ascii="Arial" w:hAnsi="Arial" w:cs="Arial"/>
          <w:b/>
          <w:bCs/>
        </w:rPr>
      </w:pPr>
      <w:r w:rsidRPr="00A54BC1">
        <w:rPr>
          <w:rFonts w:ascii="Arial" w:hAnsi="Arial" w:cs="Arial"/>
          <w:b/>
          <w:bCs/>
        </w:rPr>
        <w:lastRenderedPageBreak/>
        <w:t>4</w:t>
      </w:r>
      <w:r w:rsidRPr="00A54BC1">
        <w:rPr>
          <w:rFonts w:ascii="Arial" w:hAnsi="Arial" w:cs="Arial"/>
          <w:b/>
          <w:bCs/>
        </w:rPr>
        <w:tab/>
        <w:t>Tendering Process</w:t>
      </w:r>
    </w:p>
    <w:p w14:paraId="5D0D3A52" w14:textId="77777777" w:rsidR="003D59D0" w:rsidRPr="00A54BC1" w:rsidRDefault="003D59D0" w:rsidP="00DA623A">
      <w:pPr>
        <w:spacing w:after="0"/>
        <w:jc w:val="both"/>
        <w:rPr>
          <w:rFonts w:ascii="Arial" w:hAnsi="Arial" w:cs="Arial"/>
        </w:rPr>
      </w:pPr>
    </w:p>
    <w:p w14:paraId="46FDDB0D" w14:textId="45EF45F4" w:rsidR="003D59D0" w:rsidRPr="00A54BC1" w:rsidRDefault="00D87E94" w:rsidP="00DA623A">
      <w:pPr>
        <w:spacing w:after="0"/>
        <w:jc w:val="both"/>
      </w:pPr>
      <w:r w:rsidRPr="00A54BC1">
        <w:rPr>
          <w:rFonts w:ascii="Arial" w:hAnsi="Arial" w:cs="Arial"/>
        </w:rPr>
        <w:t xml:space="preserve">Where </w:t>
      </w:r>
      <w:r w:rsidR="00A563C2" w:rsidRPr="00A54BC1">
        <w:rPr>
          <w:rFonts w:ascii="Arial" w:hAnsi="Arial" w:cs="Arial"/>
        </w:rPr>
        <w:t>available</w:t>
      </w:r>
      <w:r w:rsidRPr="00A54BC1">
        <w:rPr>
          <w:rFonts w:ascii="Arial" w:hAnsi="Arial" w:cs="Arial"/>
        </w:rPr>
        <w:t>, and when competitively priced, SCBF aim to purchase goods and services locally</w:t>
      </w:r>
      <w:r w:rsidR="00A563C2" w:rsidRPr="00A54BC1">
        <w:rPr>
          <w:rFonts w:ascii="Arial" w:hAnsi="Arial" w:cs="Arial"/>
        </w:rPr>
        <w:t>.  Expenditure greater than £</w:t>
      </w:r>
      <w:r w:rsidR="003373B2" w:rsidRPr="00A54BC1">
        <w:rPr>
          <w:rFonts w:ascii="Arial" w:hAnsi="Arial" w:cs="Arial"/>
        </w:rPr>
        <w:t>10,000</w:t>
      </w:r>
      <w:r w:rsidR="00A563C2" w:rsidRPr="00A54BC1">
        <w:rPr>
          <w:rFonts w:ascii="Arial" w:hAnsi="Arial" w:cs="Arial"/>
        </w:rPr>
        <w:t xml:space="preserve"> </w:t>
      </w:r>
      <w:r w:rsidR="00803100" w:rsidRPr="00A54BC1">
        <w:rPr>
          <w:rFonts w:ascii="Arial" w:hAnsi="Arial" w:cs="Arial"/>
        </w:rPr>
        <w:t>should go out to tender.</w:t>
      </w:r>
      <w:r w:rsidR="00624F07" w:rsidRPr="00A54BC1">
        <w:rPr>
          <w:rFonts w:ascii="Arial" w:hAnsi="Arial" w:cs="Arial"/>
        </w:rPr>
        <w:t xml:space="preserve">  A group will be formed consisting of a minimum of 3 </w:t>
      </w:r>
      <w:r w:rsidR="008E257E" w:rsidRPr="00A54BC1">
        <w:rPr>
          <w:rFonts w:ascii="Arial" w:hAnsi="Arial" w:cs="Arial"/>
        </w:rPr>
        <w:t xml:space="preserve">SCBF </w:t>
      </w:r>
      <w:r w:rsidR="00624F07" w:rsidRPr="00A54BC1">
        <w:rPr>
          <w:rFonts w:ascii="Arial" w:hAnsi="Arial" w:cs="Arial"/>
        </w:rPr>
        <w:t xml:space="preserve">directors who will review the tenders and interview potential </w:t>
      </w:r>
      <w:r w:rsidR="00BF67C3" w:rsidRPr="00A54BC1">
        <w:rPr>
          <w:rFonts w:ascii="Arial" w:hAnsi="Arial" w:cs="Arial"/>
        </w:rPr>
        <w:t xml:space="preserve">applicants.  A scoring system will be used to ensure all candidates are </w:t>
      </w:r>
      <w:r w:rsidR="006E5622" w:rsidRPr="00A54BC1">
        <w:rPr>
          <w:rFonts w:ascii="Arial" w:hAnsi="Arial" w:cs="Arial"/>
        </w:rPr>
        <w:t>consistently marked against the criteria of the tender.</w:t>
      </w:r>
      <w:r w:rsidR="006E5622" w:rsidRPr="00A54BC1">
        <w:t xml:space="preserve">  </w:t>
      </w:r>
    </w:p>
    <w:sectPr w:rsidR="003D59D0" w:rsidRPr="00A54BC1" w:rsidSect="00DA57EE">
      <w:footerReference w:type="default" r:id="rId9"/>
      <w:foot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C5F9" w14:textId="77777777" w:rsidR="001C4F4B" w:rsidRDefault="001C4F4B" w:rsidP="00F4588C">
      <w:pPr>
        <w:spacing w:after="0" w:line="240" w:lineRule="auto"/>
      </w:pPr>
      <w:r>
        <w:separator/>
      </w:r>
    </w:p>
  </w:endnote>
  <w:endnote w:type="continuationSeparator" w:id="0">
    <w:p w14:paraId="01A2F7BE" w14:textId="77777777" w:rsidR="001C4F4B" w:rsidRDefault="001C4F4B" w:rsidP="00F4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B505C" w14:textId="47394CB0" w:rsidR="00F4588C" w:rsidRPr="00A54BC1" w:rsidRDefault="00660DFD" w:rsidP="00F4588C">
    <w:pPr>
      <w:pStyle w:val="NoSpacing"/>
      <w:rPr>
        <w:rFonts w:ascii="Arial" w:hAnsi="Arial" w:cs="Arial"/>
        <w:noProof/>
      </w:rPr>
    </w:pPr>
    <w:r w:rsidRPr="00A54BC1">
      <w:rPr>
        <w:rFonts w:ascii="Arial" w:hAnsi="Arial" w:cs="Arial"/>
        <w:noProof/>
      </w:rPr>
      <w:t>Financial Controls Policy</w:t>
    </w:r>
    <w:r w:rsidR="00F4588C" w:rsidRPr="00A54BC1">
      <w:rPr>
        <w:rFonts w:ascii="Arial" w:hAnsi="Arial" w:cs="Arial"/>
        <w:noProof/>
      </w:rPr>
      <w:tab/>
      <w:t xml:space="preserve"> </w:t>
    </w:r>
    <w:r w:rsidR="00F4588C" w:rsidRPr="00A54BC1">
      <w:rPr>
        <w:rFonts w:ascii="Arial" w:hAnsi="Arial" w:cs="Arial"/>
        <w:noProof/>
      </w:rPr>
      <w:tab/>
    </w:r>
    <w:r w:rsidR="00F4588C" w:rsidRPr="00A54BC1">
      <w:rPr>
        <w:rFonts w:ascii="Arial" w:hAnsi="Arial" w:cs="Arial"/>
        <w:noProof/>
      </w:rPr>
      <w:tab/>
      <w:t xml:space="preserve"> </w:t>
    </w:r>
    <w:r w:rsidR="00F4588C" w:rsidRPr="00A54BC1">
      <w:rPr>
        <w:rFonts w:ascii="Arial" w:hAnsi="Arial" w:cs="Arial"/>
        <w:noProof/>
      </w:rPr>
      <w:tab/>
    </w:r>
    <w:r w:rsidR="00F4588C" w:rsidRPr="00A54BC1">
      <w:rPr>
        <w:rFonts w:ascii="Arial" w:hAnsi="Arial" w:cs="Arial"/>
        <w:noProof/>
      </w:rPr>
      <w:tab/>
    </w:r>
    <w:r w:rsidR="00F4588C" w:rsidRPr="00A54BC1">
      <w:rPr>
        <w:rFonts w:ascii="Arial" w:hAnsi="Arial" w:cs="Arial"/>
        <w:noProof/>
      </w:rPr>
      <w:tab/>
    </w:r>
    <w:r w:rsidR="00F4588C" w:rsidRPr="00A54BC1">
      <w:rPr>
        <w:rFonts w:ascii="Arial" w:hAnsi="Arial" w:cs="Arial"/>
        <w:noProof/>
      </w:rPr>
      <w:tab/>
    </w:r>
    <w:r w:rsidR="00F4588C" w:rsidRPr="00A54BC1">
      <w:rPr>
        <w:rFonts w:ascii="Arial" w:hAnsi="Arial" w:cs="Arial"/>
        <w:noProof/>
      </w:rPr>
      <w:tab/>
    </w:r>
    <w:r w:rsidR="00F4588C" w:rsidRPr="00A54BC1">
      <w:rPr>
        <w:rFonts w:ascii="Arial" w:eastAsia="Arial" w:hAnsi="Arial" w:cs="Arial"/>
        <w:color w:val="1D1D1D"/>
      </w:rPr>
      <w:t xml:space="preserve">Page | </w:t>
    </w:r>
    <w:r w:rsidR="00F4588C" w:rsidRPr="00A54BC1">
      <w:rPr>
        <w:rFonts w:ascii="Arial" w:eastAsia="Arial" w:hAnsi="Arial" w:cs="Arial"/>
        <w:color w:val="1D1D1D"/>
      </w:rPr>
      <w:fldChar w:fldCharType="begin"/>
    </w:r>
    <w:r w:rsidR="00F4588C" w:rsidRPr="00A54BC1">
      <w:rPr>
        <w:rFonts w:ascii="Arial" w:eastAsia="Arial" w:hAnsi="Arial" w:cs="Arial"/>
        <w:color w:val="1D1D1D"/>
      </w:rPr>
      <w:instrText xml:space="preserve"> PAGE   \* MERGEFORMAT </w:instrText>
    </w:r>
    <w:r w:rsidR="00F4588C" w:rsidRPr="00A54BC1">
      <w:rPr>
        <w:rFonts w:ascii="Arial" w:eastAsia="Arial" w:hAnsi="Arial" w:cs="Arial"/>
        <w:color w:val="1D1D1D"/>
      </w:rPr>
      <w:fldChar w:fldCharType="separate"/>
    </w:r>
    <w:r w:rsidR="00F4588C" w:rsidRPr="00A54BC1">
      <w:rPr>
        <w:rFonts w:ascii="Arial" w:eastAsia="Arial" w:hAnsi="Arial" w:cs="Arial"/>
        <w:color w:val="1D1D1D"/>
      </w:rPr>
      <w:t>4</w:t>
    </w:r>
    <w:r w:rsidR="00F4588C" w:rsidRPr="00A54BC1">
      <w:rPr>
        <w:rFonts w:ascii="Arial" w:eastAsia="Arial" w:hAnsi="Arial" w:cs="Arial"/>
        <w:noProof/>
        <w:color w:val="1D1D1D"/>
      </w:rPr>
      <w:fldChar w:fldCharType="end"/>
    </w:r>
  </w:p>
  <w:p w14:paraId="451D80F2" w14:textId="77777777" w:rsidR="00792075" w:rsidRDefault="00F4588C" w:rsidP="00F4588C">
    <w:pPr>
      <w:spacing w:after="0" w:line="240" w:lineRule="auto"/>
      <w:rPr>
        <w:rFonts w:ascii="Arial" w:hAnsi="Arial" w:cs="Arial"/>
        <w:noProof/>
      </w:rPr>
    </w:pPr>
    <w:r w:rsidRPr="00A54BC1">
      <w:rPr>
        <w:rFonts w:ascii="Arial" w:hAnsi="Arial" w:cs="Arial"/>
        <w:noProof/>
      </w:rPr>
      <w:t>Version 1</w:t>
    </w:r>
  </w:p>
  <w:p w14:paraId="6358A0B9" w14:textId="21042545" w:rsidR="00C6619F" w:rsidRPr="006F53FE" w:rsidRDefault="00C74AA4" w:rsidP="00F4588C">
    <w:pPr>
      <w:spacing w:after="0" w:line="240" w:lineRule="auto"/>
      <w:rPr>
        <w:rFonts w:cs="Calibri"/>
        <w:noProof/>
      </w:rPr>
    </w:pPr>
    <w:r>
      <w:rPr>
        <w:rFonts w:ascii="Arial" w:hAnsi="Arial" w:cs="Arial"/>
        <w:noProof/>
      </w:rPr>
      <w:t>Febru</w:t>
    </w:r>
    <w:r w:rsidR="00792075">
      <w:rPr>
        <w:rFonts w:ascii="Arial" w:hAnsi="Arial" w:cs="Arial"/>
        <w:noProof/>
      </w:rPr>
      <w:t>ary 2025</w:t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  <w:r w:rsidR="005D6B98" w:rsidRPr="006F53FE">
      <w:rPr>
        <w:rFonts w:cs="Calibri"/>
        <w:noProof/>
      </w:rPr>
      <w:tab/>
    </w:r>
  </w:p>
  <w:p w14:paraId="2208077A" w14:textId="77777777" w:rsidR="00F4588C" w:rsidRDefault="00F45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9DC2" w14:textId="77777777" w:rsidR="00073F7B" w:rsidRPr="00073F7B" w:rsidRDefault="00073F7B" w:rsidP="00073F7B">
    <w:pPr>
      <w:spacing w:after="0" w:line="240" w:lineRule="auto"/>
      <w:contextualSpacing/>
      <w:rPr>
        <w:rFonts w:ascii="Arial" w:eastAsia="Calibri" w:hAnsi="Arial" w:cs="Arial"/>
        <w:i/>
        <w:sz w:val="20"/>
        <w:szCs w:val="20"/>
      </w:rPr>
    </w:pPr>
    <w:r w:rsidRPr="00073F7B">
      <w:rPr>
        <w:rFonts w:ascii="Arial" w:eastAsia="Calibri" w:hAnsi="Arial" w:cs="Arial"/>
        <w:i/>
        <w:sz w:val="20"/>
        <w:szCs w:val="20"/>
      </w:rPr>
      <w:t>________________________________________________________________________________</w:t>
    </w:r>
  </w:p>
  <w:p w14:paraId="32AFD685" w14:textId="77777777" w:rsidR="00073F7B" w:rsidRPr="00073F7B" w:rsidRDefault="00073F7B" w:rsidP="00073F7B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  <w:r w:rsidRPr="00073F7B">
      <w:rPr>
        <w:rFonts w:ascii="Arial" w:eastAsia="Calibri" w:hAnsi="Arial" w:cs="Arial"/>
        <w:i/>
        <w:sz w:val="20"/>
        <w:szCs w:val="20"/>
      </w:rPr>
      <w:t>Registered office: SCBF 14 Market Street, Lerwick, Shetland ZE1 0</w:t>
    </w:r>
    <w:proofErr w:type="gramStart"/>
    <w:r w:rsidRPr="00073F7B">
      <w:rPr>
        <w:rFonts w:ascii="Arial" w:eastAsia="Calibri" w:hAnsi="Arial" w:cs="Arial"/>
        <w:i/>
        <w:sz w:val="20"/>
        <w:szCs w:val="20"/>
      </w:rPr>
      <w:t xml:space="preserve">JP  </w:t>
    </w:r>
    <w:r w:rsidRPr="00073F7B">
      <w:rPr>
        <w:rFonts w:ascii="Arial" w:eastAsia="Times New Roman" w:hAnsi="Arial" w:cs="Arial"/>
        <w:i/>
        <w:sz w:val="20"/>
        <w:szCs w:val="20"/>
      </w:rPr>
      <w:t>FCA</w:t>
    </w:r>
    <w:proofErr w:type="gramEnd"/>
    <w:r w:rsidRPr="00073F7B">
      <w:rPr>
        <w:rFonts w:ascii="Arial" w:eastAsia="Times New Roman" w:hAnsi="Arial" w:cs="Arial"/>
        <w:i/>
        <w:sz w:val="20"/>
        <w:szCs w:val="20"/>
      </w:rPr>
      <w:t xml:space="preserve"> Registration 2751RS  </w:t>
    </w:r>
  </w:p>
  <w:p w14:paraId="1EC58B41" w14:textId="77777777" w:rsidR="00073F7B" w:rsidRPr="00073F7B" w:rsidRDefault="00073F7B" w:rsidP="00073F7B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  <w:r w:rsidRPr="00073F7B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144A2273" wp14:editId="7B184DAC">
          <wp:simplePos x="0" y="0"/>
          <wp:positionH relativeFrom="page">
            <wp:posOffset>3322955</wp:posOffset>
          </wp:positionH>
          <wp:positionV relativeFrom="paragraph">
            <wp:posOffset>282575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9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3F7B">
      <w:rPr>
        <w:rFonts w:ascii="Arial" w:eastAsia="Times New Roman" w:hAnsi="Arial" w:cs="Arial"/>
        <w:i/>
        <w:sz w:val="20"/>
        <w:szCs w:val="20"/>
      </w:rPr>
      <w:t xml:space="preserve">email: contact@scbf.org.uk   Web: </w:t>
    </w:r>
    <w:proofErr w:type="gramStart"/>
    <w:r w:rsidRPr="00073F7B">
      <w:rPr>
        <w:rFonts w:ascii="Arial" w:eastAsia="Times New Roman" w:hAnsi="Arial" w:cs="Arial"/>
        <w:i/>
        <w:sz w:val="20"/>
        <w:szCs w:val="20"/>
      </w:rPr>
      <w:t>www.scbf.org.uk  SCBF</w:t>
    </w:r>
    <w:proofErr w:type="gramEnd"/>
    <w:r w:rsidRPr="00073F7B">
      <w:rPr>
        <w:rFonts w:ascii="Arial" w:eastAsia="Times New Roman" w:hAnsi="Arial" w:cs="Arial"/>
        <w:i/>
        <w:sz w:val="20"/>
        <w:szCs w:val="20"/>
      </w:rPr>
      <w:t xml:space="preserve"> is supported by the Viking Community Fund </w:t>
    </w:r>
  </w:p>
  <w:p w14:paraId="1B7BF569" w14:textId="77777777" w:rsidR="00073F7B" w:rsidRPr="00073F7B" w:rsidRDefault="00073F7B" w:rsidP="00073F7B">
    <w:pPr>
      <w:spacing w:after="0" w:line="240" w:lineRule="auto"/>
      <w:jc w:val="center"/>
      <w:rPr>
        <w:rFonts w:ascii="Arial" w:eastAsia="Calibri" w:hAnsi="Arial" w:cs="Arial"/>
        <w:noProof/>
        <w:sz w:val="24"/>
        <w:szCs w:val="24"/>
        <w:lang w:eastAsia="en-GB"/>
      </w:rPr>
    </w:pPr>
    <w:r w:rsidRPr="00073F7B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E68ACA7" wp14:editId="40B47589">
          <wp:simplePos x="0" y="0"/>
          <wp:positionH relativeFrom="column">
            <wp:posOffset>677545</wp:posOffset>
          </wp:positionH>
          <wp:positionV relativeFrom="paragraph">
            <wp:posOffset>87630</wp:posOffset>
          </wp:positionV>
          <wp:extent cx="1165860" cy="617220"/>
          <wp:effectExtent l="0" t="0" r="0" b="0"/>
          <wp:wrapTight wrapText="bothSides">
            <wp:wrapPolygon edited="0">
              <wp:start x="0" y="0"/>
              <wp:lineTo x="0" y="20667"/>
              <wp:lineTo x="21176" y="20667"/>
              <wp:lineTo x="21176" y="0"/>
              <wp:lineTo x="0" y="0"/>
            </wp:wrapPolygon>
          </wp:wrapTight>
          <wp:docPr id="8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3F7B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660DCDC7" wp14:editId="3A9C304C">
          <wp:simplePos x="0" y="0"/>
          <wp:positionH relativeFrom="column">
            <wp:posOffset>4217035</wp:posOffset>
          </wp:positionH>
          <wp:positionV relativeFrom="paragraph">
            <wp:posOffset>95250</wp:posOffset>
          </wp:positionV>
          <wp:extent cx="895350" cy="495300"/>
          <wp:effectExtent l="0" t="0" r="0" b="0"/>
          <wp:wrapTight wrapText="bothSides">
            <wp:wrapPolygon edited="0">
              <wp:start x="0" y="0"/>
              <wp:lineTo x="0" y="20769"/>
              <wp:lineTo x="21140" y="20769"/>
              <wp:lineTo x="21140" y="0"/>
              <wp:lineTo x="0" y="0"/>
            </wp:wrapPolygon>
          </wp:wrapTight>
          <wp:docPr id="10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2F04C7" w14:textId="77777777" w:rsidR="00073F7B" w:rsidRDefault="00073F7B" w:rsidP="00073F7B">
    <w:pPr>
      <w:pStyle w:val="Footer"/>
    </w:pPr>
  </w:p>
  <w:p w14:paraId="15D899AE" w14:textId="77777777" w:rsidR="00073F7B" w:rsidRPr="00073F7B" w:rsidRDefault="00073F7B" w:rsidP="00073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BCE1E" w14:textId="77777777" w:rsidR="001C4F4B" w:rsidRDefault="001C4F4B" w:rsidP="00F4588C">
      <w:pPr>
        <w:spacing w:after="0" w:line="240" w:lineRule="auto"/>
      </w:pPr>
      <w:r>
        <w:separator/>
      </w:r>
    </w:p>
  </w:footnote>
  <w:footnote w:type="continuationSeparator" w:id="0">
    <w:p w14:paraId="46964934" w14:textId="77777777" w:rsidR="001C4F4B" w:rsidRDefault="001C4F4B" w:rsidP="00F4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475"/>
    <w:multiLevelType w:val="multilevel"/>
    <w:tmpl w:val="D882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A37B7"/>
    <w:multiLevelType w:val="hybridMultilevel"/>
    <w:tmpl w:val="5C32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26FE"/>
    <w:multiLevelType w:val="hybridMultilevel"/>
    <w:tmpl w:val="C63A23EE"/>
    <w:lvl w:ilvl="0" w:tplc="71400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C4645"/>
    <w:multiLevelType w:val="hybridMultilevel"/>
    <w:tmpl w:val="2C029C5E"/>
    <w:lvl w:ilvl="0" w:tplc="22600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3B2C"/>
    <w:multiLevelType w:val="hybridMultilevel"/>
    <w:tmpl w:val="A142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A26CE"/>
    <w:multiLevelType w:val="hybridMultilevel"/>
    <w:tmpl w:val="B75A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2B1A"/>
    <w:multiLevelType w:val="hybridMultilevel"/>
    <w:tmpl w:val="7AFA3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F16CC"/>
    <w:multiLevelType w:val="hybridMultilevel"/>
    <w:tmpl w:val="ACAC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B5DC3"/>
    <w:multiLevelType w:val="hybridMultilevel"/>
    <w:tmpl w:val="815AB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B11F1"/>
    <w:multiLevelType w:val="hybridMultilevel"/>
    <w:tmpl w:val="06646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73633"/>
    <w:multiLevelType w:val="hybridMultilevel"/>
    <w:tmpl w:val="265E4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04BD2"/>
    <w:multiLevelType w:val="hybridMultilevel"/>
    <w:tmpl w:val="F238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80853"/>
    <w:multiLevelType w:val="hybridMultilevel"/>
    <w:tmpl w:val="3708A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705A0"/>
    <w:multiLevelType w:val="multilevel"/>
    <w:tmpl w:val="16EEED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F35973"/>
    <w:multiLevelType w:val="hybridMultilevel"/>
    <w:tmpl w:val="C7C6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45202"/>
    <w:multiLevelType w:val="hybridMultilevel"/>
    <w:tmpl w:val="E82459B6"/>
    <w:lvl w:ilvl="0" w:tplc="843EB1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22673"/>
    <w:multiLevelType w:val="hybridMultilevel"/>
    <w:tmpl w:val="E244E89C"/>
    <w:lvl w:ilvl="0" w:tplc="CBCE20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53543"/>
    <w:multiLevelType w:val="hybridMultilevel"/>
    <w:tmpl w:val="23B0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39658">
    <w:abstractNumId w:val="9"/>
  </w:num>
  <w:num w:numId="2" w16cid:durableId="1879468368">
    <w:abstractNumId w:val="12"/>
  </w:num>
  <w:num w:numId="3" w16cid:durableId="2136092314">
    <w:abstractNumId w:val="4"/>
  </w:num>
  <w:num w:numId="4" w16cid:durableId="300310968">
    <w:abstractNumId w:val="17"/>
  </w:num>
  <w:num w:numId="5" w16cid:durableId="269507341">
    <w:abstractNumId w:val="0"/>
  </w:num>
  <w:num w:numId="6" w16cid:durableId="1155804001">
    <w:abstractNumId w:val="1"/>
  </w:num>
  <w:num w:numId="7" w16cid:durableId="266894124">
    <w:abstractNumId w:val="11"/>
  </w:num>
  <w:num w:numId="8" w16cid:durableId="129248126">
    <w:abstractNumId w:val="8"/>
  </w:num>
  <w:num w:numId="9" w16cid:durableId="677542820">
    <w:abstractNumId w:val="7"/>
  </w:num>
  <w:num w:numId="10" w16cid:durableId="1209755910">
    <w:abstractNumId w:val="5"/>
  </w:num>
  <w:num w:numId="11" w16cid:durableId="264386305">
    <w:abstractNumId w:val="16"/>
  </w:num>
  <w:num w:numId="12" w16cid:durableId="25715963">
    <w:abstractNumId w:val="2"/>
  </w:num>
  <w:num w:numId="13" w16cid:durableId="1335034847">
    <w:abstractNumId w:val="6"/>
  </w:num>
  <w:num w:numId="14" w16cid:durableId="880630768">
    <w:abstractNumId w:val="14"/>
  </w:num>
  <w:num w:numId="15" w16cid:durableId="591083137">
    <w:abstractNumId w:val="10"/>
  </w:num>
  <w:num w:numId="16" w16cid:durableId="1527451638">
    <w:abstractNumId w:val="3"/>
  </w:num>
  <w:num w:numId="17" w16cid:durableId="1834447776">
    <w:abstractNumId w:val="13"/>
  </w:num>
  <w:num w:numId="18" w16cid:durableId="10324648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78"/>
    <w:rsid w:val="00000237"/>
    <w:rsid w:val="00012305"/>
    <w:rsid w:val="000172BC"/>
    <w:rsid w:val="00022BD8"/>
    <w:rsid w:val="000337BD"/>
    <w:rsid w:val="00037A30"/>
    <w:rsid w:val="00052600"/>
    <w:rsid w:val="000575AA"/>
    <w:rsid w:val="00064107"/>
    <w:rsid w:val="00065380"/>
    <w:rsid w:val="00067300"/>
    <w:rsid w:val="000739CA"/>
    <w:rsid w:val="00073F7B"/>
    <w:rsid w:val="00076866"/>
    <w:rsid w:val="00083412"/>
    <w:rsid w:val="00095901"/>
    <w:rsid w:val="000B0298"/>
    <w:rsid w:val="000B275A"/>
    <w:rsid w:val="000B7ECC"/>
    <w:rsid w:val="000D0C53"/>
    <w:rsid w:val="000D284E"/>
    <w:rsid w:val="000E370E"/>
    <w:rsid w:val="000F23CC"/>
    <w:rsid w:val="000F56B0"/>
    <w:rsid w:val="001022AE"/>
    <w:rsid w:val="001240D6"/>
    <w:rsid w:val="0012698A"/>
    <w:rsid w:val="001357D9"/>
    <w:rsid w:val="00137650"/>
    <w:rsid w:val="001456E9"/>
    <w:rsid w:val="00146C06"/>
    <w:rsid w:val="0014794A"/>
    <w:rsid w:val="00151415"/>
    <w:rsid w:val="00162BAD"/>
    <w:rsid w:val="00164757"/>
    <w:rsid w:val="00166F9D"/>
    <w:rsid w:val="00170CF5"/>
    <w:rsid w:val="0017614E"/>
    <w:rsid w:val="001769A0"/>
    <w:rsid w:val="00180E59"/>
    <w:rsid w:val="00186A3C"/>
    <w:rsid w:val="00191B5E"/>
    <w:rsid w:val="0019270B"/>
    <w:rsid w:val="00194549"/>
    <w:rsid w:val="001A1E13"/>
    <w:rsid w:val="001A2027"/>
    <w:rsid w:val="001B24FA"/>
    <w:rsid w:val="001B4F14"/>
    <w:rsid w:val="001C4F4B"/>
    <w:rsid w:val="001D1B61"/>
    <w:rsid w:val="001D4CA1"/>
    <w:rsid w:val="001E0A27"/>
    <w:rsid w:val="001E6765"/>
    <w:rsid w:val="001F68E8"/>
    <w:rsid w:val="00213072"/>
    <w:rsid w:val="002219F0"/>
    <w:rsid w:val="00224DCC"/>
    <w:rsid w:val="00224FC1"/>
    <w:rsid w:val="0022585A"/>
    <w:rsid w:val="00242960"/>
    <w:rsid w:val="00250869"/>
    <w:rsid w:val="00253526"/>
    <w:rsid w:val="00273627"/>
    <w:rsid w:val="00297E1B"/>
    <w:rsid w:val="002A6029"/>
    <w:rsid w:val="002B0448"/>
    <w:rsid w:val="002B34B8"/>
    <w:rsid w:val="002B4A1A"/>
    <w:rsid w:val="002E0DBA"/>
    <w:rsid w:val="002E15D9"/>
    <w:rsid w:val="002E2576"/>
    <w:rsid w:val="002E38D7"/>
    <w:rsid w:val="002F03D8"/>
    <w:rsid w:val="002F169F"/>
    <w:rsid w:val="002F6C91"/>
    <w:rsid w:val="00301AA3"/>
    <w:rsid w:val="00302685"/>
    <w:rsid w:val="003159D1"/>
    <w:rsid w:val="0032226C"/>
    <w:rsid w:val="00325DD7"/>
    <w:rsid w:val="00330728"/>
    <w:rsid w:val="0033465E"/>
    <w:rsid w:val="00334D5A"/>
    <w:rsid w:val="003373B2"/>
    <w:rsid w:val="00341590"/>
    <w:rsid w:val="003422AC"/>
    <w:rsid w:val="003451E3"/>
    <w:rsid w:val="003633E4"/>
    <w:rsid w:val="00365165"/>
    <w:rsid w:val="003727FC"/>
    <w:rsid w:val="003875A9"/>
    <w:rsid w:val="003910AE"/>
    <w:rsid w:val="003A2082"/>
    <w:rsid w:val="003A347F"/>
    <w:rsid w:val="003B08ED"/>
    <w:rsid w:val="003D3F36"/>
    <w:rsid w:val="003D59D0"/>
    <w:rsid w:val="003D7B70"/>
    <w:rsid w:val="003F04FE"/>
    <w:rsid w:val="0041172B"/>
    <w:rsid w:val="0041215A"/>
    <w:rsid w:val="004241C7"/>
    <w:rsid w:val="004305C4"/>
    <w:rsid w:val="004364AF"/>
    <w:rsid w:val="004509A2"/>
    <w:rsid w:val="00451AEF"/>
    <w:rsid w:val="0045527C"/>
    <w:rsid w:val="004604A5"/>
    <w:rsid w:val="00460CFE"/>
    <w:rsid w:val="004619B5"/>
    <w:rsid w:val="0046427A"/>
    <w:rsid w:val="004678F9"/>
    <w:rsid w:val="00471DE5"/>
    <w:rsid w:val="00477BB9"/>
    <w:rsid w:val="00485138"/>
    <w:rsid w:val="00496006"/>
    <w:rsid w:val="004A6A6A"/>
    <w:rsid w:val="004B167E"/>
    <w:rsid w:val="004C1BF6"/>
    <w:rsid w:val="004D1660"/>
    <w:rsid w:val="004E0492"/>
    <w:rsid w:val="004E74C3"/>
    <w:rsid w:val="004F26F6"/>
    <w:rsid w:val="004F391B"/>
    <w:rsid w:val="005108D4"/>
    <w:rsid w:val="00510A94"/>
    <w:rsid w:val="005203A5"/>
    <w:rsid w:val="0052230B"/>
    <w:rsid w:val="0052586C"/>
    <w:rsid w:val="005318CC"/>
    <w:rsid w:val="00535FEB"/>
    <w:rsid w:val="00547237"/>
    <w:rsid w:val="005534A3"/>
    <w:rsid w:val="005771E2"/>
    <w:rsid w:val="00577C25"/>
    <w:rsid w:val="00581D56"/>
    <w:rsid w:val="00585B67"/>
    <w:rsid w:val="00590EF3"/>
    <w:rsid w:val="00595DC5"/>
    <w:rsid w:val="005A40E7"/>
    <w:rsid w:val="005A40FF"/>
    <w:rsid w:val="005B18C6"/>
    <w:rsid w:val="005D5B57"/>
    <w:rsid w:val="005D6B98"/>
    <w:rsid w:val="005D7B52"/>
    <w:rsid w:val="005E4663"/>
    <w:rsid w:val="005E5E44"/>
    <w:rsid w:val="00610A8A"/>
    <w:rsid w:val="00616065"/>
    <w:rsid w:val="006214AC"/>
    <w:rsid w:val="00621C6B"/>
    <w:rsid w:val="00623904"/>
    <w:rsid w:val="00624F07"/>
    <w:rsid w:val="006411A9"/>
    <w:rsid w:val="006415CF"/>
    <w:rsid w:val="00644969"/>
    <w:rsid w:val="00660DFD"/>
    <w:rsid w:val="006635A5"/>
    <w:rsid w:val="006661FF"/>
    <w:rsid w:val="006670E0"/>
    <w:rsid w:val="00667F91"/>
    <w:rsid w:val="00687B4C"/>
    <w:rsid w:val="006904D8"/>
    <w:rsid w:val="006926EB"/>
    <w:rsid w:val="00693D82"/>
    <w:rsid w:val="00695524"/>
    <w:rsid w:val="006A0AE5"/>
    <w:rsid w:val="006B43EF"/>
    <w:rsid w:val="006C3FDC"/>
    <w:rsid w:val="006D65CF"/>
    <w:rsid w:val="006D7EB6"/>
    <w:rsid w:val="006E5622"/>
    <w:rsid w:val="006F53FE"/>
    <w:rsid w:val="006F63D8"/>
    <w:rsid w:val="00704E65"/>
    <w:rsid w:val="0072274B"/>
    <w:rsid w:val="00723CCE"/>
    <w:rsid w:val="00733E78"/>
    <w:rsid w:val="0073616A"/>
    <w:rsid w:val="007365C1"/>
    <w:rsid w:val="00751412"/>
    <w:rsid w:val="00757834"/>
    <w:rsid w:val="007744EC"/>
    <w:rsid w:val="00780B25"/>
    <w:rsid w:val="0078479B"/>
    <w:rsid w:val="00791464"/>
    <w:rsid w:val="00792075"/>
    <w:rsid w:val="007938DD"/>
    <w:rsid w:val="007A1B75"/>
    <w:rsid w:val="007A1D1C"/>
    <w:rsid w:val="007A3EC0"/>
    <w:rsid w:val="007C1687"/>
    <w:rsid w:val="007C5F84"/>
    <w:rsid w:val="007C7BD8"/>
    <w:rsid w:val="007D3E50"/>
    <w:rsid w:val="007D4FD2"/>
    <w:rsid w:val="007F2D23"/>
    <w:rsid w:val="007F38E5"/>
    <w:rsid w:val="007F6E55"/>
    <w:rsid w:val="00801538"/>
    <w:rsid w:val="00803100"/>
    <w:rsid w:val="008064E9"/>
    <w:rsid w:val="00807E4F"/>
    <w:rsid w:val="00821BAE"/>
    <w:rsid w:val="00825937"/>
    <w:rsid w:val="0082728A"/>
    <w:rsid w:val="008277A0"/>
    <w:rsid w:val="00833D23"/>
    <w:rsid w:val="00834065"/>
    <w:rsid w:val="00847588"/>
    <w:rsid w:val="008530F9"/>
    <w:rsid w:val="008655C5"/>
    <w:rsid w:val="00867663"/>
    <w:rsid w:val="008738DE"/>
    <w:rsid w:val="00874538"/>
    <w:rsid w:val="008842D1"/>
    <w:rsid w:val="008861D0"/>
    <w:rsid w:val="00891207"/>
    <w:rsid w:val="00891BE8"/>
    <w:rsid w:val="008944C9"/>
    <w:rsid w:val="0089656B"/>
    <w:rsid w:val="008A059B"/>
    <w:rsid w:val="008A6C1C"/>
    <w:rsid w:val="008C1D5E"/>
    <w:rsid w:val="008D47FA"/>
    <w:rsid w:val="008E0672"/>
    <w:rsid w:val="008E257E"/>
    <w:rsid w:val="008F134E"/>
    <w:rsid w:val="008F1747"/>
    <w:rsid w:val="00913711"/>
    <w:rsid w:val="009150FA"/>
    <w:rsid w:val="00917697"/>
    <w:rsid w:val="00925FA1"/>
    <w:rsid w:val="009324E7"/>
    <w:rsid w:val="00936F56"/>
    <w:rsid w:val="00943C47"/>
    <w:rsid w:val="00943DF1"/>
    <w:rsid w:val="00955CE5"/>
    <w:rsid w:val="0095604C"/>
    <w:rsid w:val="00956A14"/>
    <w:rsid w:val="00963E27"/>
    <w:rsid w:val="00974397"/>
    <w:rsid w:val="00981AA2"/>
    <w:rsid w:val="0099139E"/>
    <w:rsid w:val="00992369"/>
    <w:rsid w:val="00996509"/>
    <w:rsid w:val="009B600F"/>
    <w:rsid w:val="009C012E"/>
    <w:rsid w:val="009C19E4"/>
    <w:rsid w:val="009C68AA"/>
    <w:rsid w:val="009D6181"/>
    <w:rsid w:val="009D6FBF"/>
    <w:rsid w:val="009F79D4"/>
    <w:rsid w:val="00A02C9A"/>
    <w:rsid w:val="00A06330"/>
    <w:rsid w:val="00A17876"/>
    <w:rsid w:val="00A3076C"/>
    <w:rsid w:val="00A336DB"/>
    <w:rsid w:val="00A37EDD"/>
    <w:rsid w:val="00A51131"/>
    <w:rsid w:val="00A54BC1"/>
    <w:rsid w:val="00A563C2"/>
    <w:rsid w:val="00A7025B"/>
    <w:rsid w:val="00A70469"/>
    <w:rsid w:val="00A71C73"/>
    <w:rsid w:val="00A73C79"/>
    <w:rsid w:val="00AA7842"/>
    <w:rsid w:val="00AB07F6"/>
    <w:rsid w:val="00AB4504"/>
    <w:rsid w:val="00AC24B0"/>
    <w:rsid w:val="00AC4C8F"/>
    <w:rsid w:val="00AC6E7A"/>
    <w:rsid w:val="00AE0AEA"/>
    <w:rsid w:val="00AE4192"/>
    <w:rsid w:val="00AF0C1F"/>
    <w:rsid w:val="00AF35BF"/>
    <w:rsid w:val="00AF53AC"/>
    <w:rsid w:val="00B03393"/>
    <w:rsid w:val="00B10E45"/>
    <w:rsid w:val="00B15F80"/>
    <w:rsid w:val="00B317C9"/>
    <w:rsid w:val="00B3336E"/>
    <w:rsid w:val="00B4348F"/>
    <w:rsid w:val="00B441E6"/>
    <w:rsid w:val="00B44DEA"/>
    <w:rsid w:val="00B66FC0"/>
    <w:rsid w:val="00B735F8"/>
    <w:rsid w:val="00B7793C"/>
    <w:rsid w:val="00B9277E"/>
    <w:rsid w:val="00B97D95"/>
    <w:rsid w:val="00BB7715"/>
    <w:rsid w:val="00BC55DC"/>
    <w:rsid w:val="00BD602C"/>
    <w:rsid w:val="00BD6E57"/>
    <w:rsid w:val="00BD7FB3"/>
    <w:rsid w:val="00BE5C7C"/>
    <w:rsid w:val="00BF2430"/>
    <w:rsid w:val="00BF67C3"/>
    <w:rsid w:val="00C0533B"/>
    <w:rsid w:val="00C2464A"/>
    <w:rsid w:val="00C3272B"/>
    <w:rsid w:val="00C6619F"/>
    <w:rsid w:val="00C74AA4"/>
    <w:rsid w:val="00C91656"/>
    <w:rsid w:val="00C94BB4"/>
    <w:rsid w:val="00CB0FBD"/>
    <w:rsid w:val="00CB14CE"/>
    <w:rsid w:val="00CB164A"/>
    <w:rsid w:val="00CB5591"/>
    <w:rsid w:val="00CB6657"/>
    <w:rsid w:val="00CD16E1"/>
    <w:rsid w:val="00CD7A5B"/>
    <w:rsid w:val="00CE16FA"/>
    <w:rsid w:val="00CF5A41"/>
    <w:rsid w:val="00D03ADC"/>
    <w:rsid w:val="00D047B0"/>
    <w:rsid w:val="00D102AA"/>
    <w:rsid w:val="00D1285F"/>
    <w:rsid w:val="00D146E9"/>
    <w:rsid w:val="00D23061"/>
    <w:rsid w:val="00D31B5F"/>
    <w:rsid w:val="00D34DCA"/>
    <w:rsid w:val="00D3647E"/>
    <w:rsid w:val="00D37623"/>
    <w:rsid w:val="00D450EA"/>
    <w:rsid w:val="00D47ECF"/>
    <w:rsid w:val="00D52330"/>
    <w:rsid w:val="00D52B2E"/>
    <w:rsid w:val="00D67AD9"/>
    <w:rsid w:val="00D7674B"/>
    <w:rsid w:val="00D858BB"/>
    <w:rsid w:val="00D86163"/>
    <w:rsid w:val="00D87E94"/>
    <w:rsid w:val="00D91077"/>
    <w:rsid w:val="00D95310"/>
    <w:rsid w:val="00D96CB2"/>
    <w:rsid w:val="00DA2AEC"/>
    <w:rsid w:val="00DA2CAB"/>
    <w:rsid w:val="00DA57EE"/>
    <w:rsid w:val="00DA623A"/>
    <w:rsid w:val="00DC0E05"/>
    <w:rsid w:val="00DC283C"/>
    <w:rsid w:val="00DD2A68"/>
    <w:rsid w:val="00DD574A"/>
    <w:rsid w:val="00DE1798"/>
    <w:rsid w:val="00DF2D8A"/>
    <w:rsid w:val="00E05109"/>
    <w:rsid w:val="00E05E07"/>
    <w:rsid w:val="00E073D9"/>
    <w:rsid w:val="00E14BD3"/>
    <w:rsid w:val="00E24996"/>
    <w:rsid w:val="00E42C8E"/>
    <w:rsid w:val="00E51C55"/>
    <w:rsid w:val="00E60F91"/>
    <w:rsid w:val="00E709F3"/>
    <w:rsid w:val="00E75281"/>
    <w:rsid w:val="00E80E7E"/>
    <w:rsid w:val="00E920F8"/>
    <w:rsid w:val="00E95F0E"/>
    <w:rsid w:val="00E97EE6"/>
    <w:rsid w:val="00EA139B"/>
    <w:rsid w:val="00EA3918"/>
    <w:rsid w:val="00EA600C"/>
    <w:rsid w:val="00EA79F2"/>
    <w:rsid w:val="00EB5D93"/>
    <w:rsid w:val="00ED1601"/>
    <w:rsid w:val="00ED1699"/>
    <w:rsid w:val="00ED2203"/>
    <w:rsid w:val="00ED28C7"/>
    <w:rsid w:val="00ED320B"/>
    <w:rsid w:val="00ED7254"/>
    <w:rsid w:val="00EF1735"/>
    <w:rsid w:val="00F008B4"/>
    <w:rsid w:val="00F01584"/>
    <w:rsid w:val="00F07A40"/>
    <w:rsid w:val="00F07D6E"/>
    <w:rsid w:val="00F16279"/>
    <w:rsid w:val="00F178E0"/>
    <w:rsid w:val="00F2276D"/>
    <w:rsid w:val="00F2401D"/>
    <w:rsid w:val="00F25257"/>
    <w:rsid w:val="00F2753B"/>
    <w:rsid w:val="00F34E14"/>
    <w:rsid w:val="00F4588C"/>
    <w:rsid w:val="00F579A7"/>
    <w:rsid w:val="00F666B9"/>
    <w:rsid w:val="00F71387"/>
    <w:rsid w:val="00F72697"/>
    <w:rsid w:val="00F84E27"/>
    <w:rsid w:val="00F9120D"/>
    <w:rsid w:val="00F9133C"/>
    <w:rsid w:val="00F91C30"/>
    <w:rsid w:val="00FA4E54"/>
    <w:rsid w:val="00FA5509"/>
    <w:rsid w:val="00FD2BCD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284A"/>
  <w15:chartTrackingRefBased/>
  <w15:docId w15:val="{A2F7D3FE-DC51-45CC-A320-DBD9CE16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8C"/>
  </w:style>
  <w:style w:type="paragraph" w:styleId="Footer">
    <w:name w:val="footer"/>
    <w:basedOn w:val="Normal"/>
    <w:link w:val="FooterChar"/>
    <w:uiPriority w:val="99"/>
    <w:unhideWhenUsed/>
    <w:rsid w:val="00F4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8C"/>
  </w:style>
  <w:style w:type="paragraph" w:styleId="NoSpacing">
    <w:name w:val="No Spacing"/>
    <w:uiPriority w:val="1"/>
    <w:qFormat/>
    <w:rsid w:val="00F4588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5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771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3191AAF98344A35D461778B2754D" ma:contentTypeVersion="11" ma:contentTypeDescription="Create a new document." ma:contentTypeScope="" ma:versionID="b9b9bd82328927c49d59cf31f9fd302c">
  <xsd:schema xmlns:xsd="http://www.w3.org/2001/XMLSchema" xmlns:xs="http://www.w3.org/2001/XMLSchema" xmlns:p="http://schemas.microsoft.com/office/2006/metadata/properties" xmlns:ns2="a3336743-46d3-4d2f-a3f7-9bdfa47dfdd3" xmlns:ns3="646973ba-dd99-4b86-ace2-d4c7474c1c82" targetNamespace="http://schemas.microsoft.com/office/2006/metadata/properties" ma:root="true" ma:fieldsID="5d900340a8d64236cf21cc3af2d26925" ns2:_="" ns3:_="">
    <xsd:import namespace="a3336743-46d3-4d2f-a3f7-9bdfa47dfdd3"/>
    <xsd:import namespace="646973ba-dd99-4b86-ace2-d4c7474c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6743-46d3-4d2f-a3f7-9bdfa47d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a411bc-53b0-4fc7-bd6e-db0bf8f1a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973ba-dd99-4b86-ace2-d4c7474c1c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3fd9b3-b688-49a2-8874-220059fe1260}" ma:internalName="TaxCatchAll" ma:showField="CatchAllData" ma:web="646973ba-dd99-4b86-ace2-d4c7474c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973ba-dd99-4b86-ace2-d4c7474c1c82" xsi:nil="true"/>
    <lcf76f155ced4ddcb4097134ff3c332f xmlns="a3336743-46d3-4d2f-a3f7-9bdfa47dfd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D8C80D-22AE-4990-A125-27B2A9CA1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9CDA5-AB83-49DB-B21F-5F5CDE5409F6}"/>
</file>

<file path=customXml/itemProps3.xml><?xml version="1.0" encoding="utf-8"?>
<ds:datastoreItem xmlns:ds="http://schemas.openxmlformats.org/officeDocument/2006/customXml" ds:itemID="{425DA244-B29F-4DF7-A9C0-EF2548A05ACF}"/>
</file>

<file path=customXml/itemProps4.xml><?xml version="1.0" encoding="utf-8"?>
<ds:datastoreItem xmlns:ds="http://schemas.openxmlformats.org/officeDocument/2006/customXml" ds:itemID="{35846FB4-E89D-4E99-9F05-B3A56FE64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Gear</dc:creator>
  <cp:keywords/>
  <dc:description/>
  <cp:lastModifiedBy>Eleanor Gear</cp:lastModifiedBy>
  <cp:revision>69</cp:revision>
  <dcterms:created xsi:type="dcterms:W3CDTF">2024-12-17T07:57:00Z</dcterms:created>
  <dcterms:modified xsi:type="dcterms:W3CDTF">2025-01-29T09:41:00Z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0x01010001933191AAF98344A35D461778B2754D</vt:lpwstr>
  </property>
</Properties>
</file>